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128E4" w14:textId="552B5678" w:rsidR="00F47531" w:rsidRDefault="00176F9A" w:rsidP="00F47531">
      <w:pPr>
        <w:ind w:left="720" w:hanging="360"/>
        <w:jc w:val="center"/>
        <w:rPr>
          <w:lang w:val="el-GR"/>
        </w:rPr>
      </w:pPr>
      <w:r>
        <w:rPr>
          <w:noProof/>
        </w:rPr>
        <w:drawing>
          <wp:inline distT="0" distB="0" distL="0" distR="0" wp14:anchorId="7AA10B90" wp14:editId="0F458894">
            <wp:extent cx="1905000" cy="838200"/>
            <wp:effectExtent l="0" t="0" r="0" b="0"/>
            <wp:docPr id="1"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Text&#10;&#10;Description automatically generated"/>
                    <pic:cNvPicPr>
                      <a:picLocks noChangeAspect="1" noChangeArrowheads="1"/>
                    </pic:cNvPicPr>
                  </pic:nvPicPr>
                  <pic:blipFill>
                    <a:blip r:embed="rId7"/>
                    <a:stretch>
                      <a:fillRect/>
                    </a:stretch>
                  </pic:blipFill>
                  <pic:spPr bwMode="auto">
                    <a:xfrm>
                      <a:off x="0" y="0"/>
                      <a:ext cx="1905000" cy="838200"/>
                    </a:xfrm>
                    <a:prstGeom prst="rect">
                      <a:avLst/>
                    </a:prstGeom>
                    <a:noFill/>
                  </pic:spPr>
                </pic:pic>
              </a:graphicData>
            </a:graphic>
          </wp:inline>
        </w:drawing>
      </w:r>
    </w:p>
    <w:p w14:paraId="78D8ADA3" w14:textId="77777777" w:rsidR="00176F9A" w:rsidRDefault="00176F9A" w:rsidP="00176F9A">
      <w:pPr>
        <w:ind w:left="720" w:hanging="360"/>
        <w:jc w:val="right"/>
        <w:rPr>
          <w:b/>
          <w:bCs/>
          <w:lang w:val="el-GR"/>
        </w:rPr>
      </w:pPr>
    </w:p>
    <w:p w14:paraId="465110EB" w14:textId="55780806" w:rsidR="00176F9A" w:rsidRPr="00176F9A" w:rsidRDefault="00176F9A" w:rsidP="00176F9A">
      <w:pPr>
        <w:ind w:left="720" w:hanging="360"/>
        <w:jc w:val="right"/>
        <w:rPr>
          <w:b/>
          <w:bCs/>
          <w:lang w:val="el-GR"/>
        </w:rPr>
      </w:pPr>
      <w:r w:rsidRPr="00176F9A">
        <w:rPr>
          <w:b/>
          <w:bCs/>
          <w:lang w:val="el-GR"/>
        </w:rPr>
        <w:t>ΑΘΗΝΑ 23/10/2023</w:t>
      </w:r>
    </w:p>
    <w:p w14:paraId="43E06161" w14:textId="4D7D228F" w:rsidR="000A2395" w:rsidRPr="00A127CA" w:rsidRDefault="00A127CA" w:rsidP="000A2395">
      <w:pPr>
        <w:pStyle w:val="a6"/>
        <w:jc w:val="center"/>
        <w:rPr>
          <w:b/>
          <w:bCs/>
          <w:u w:val="single"/>
          <w:lang w:val="el-GR"/>
        </w:rPr>
      </w:pPr>
      <w:r w:rsidRPr="00A127CA">
        <w:rPr>
          <w:b/>
          <w:bCs/>
          <w:u w:val="single"/>
          <w:lang w:val="el-GR"/>
        </w:rPr>
        <w:t>ΕΡΩΤΗΣΗ</w:t>
      </w:r>
    </w:p>
    <w:p w14:paraId="776032AC" w14:textId="3A83148E" w:rsidR="00176F9A" w:rsidRDefault="00320C83" w:rsidP="00A127CA">
      <w:pPr>
        <w:jc w:val="center"/>
        <w:rPr>
          <w:b/>
          <w:bCs/>
          <w:lang w:val="el-GR"/>
        </w:rPr>
      </w:pPr>
      <w:r w:rsidRPr="00320C83">
        <w:rPr>
          <w:b/>
          <w:bCs/>
          <w:lang w:val="el-GR"/>
        </w:rPr>
        <w:t>Προς τους κ.κ. Υπουργούς</w:t>
      </w:r>
    </w:p>
    <w:p w14:paraId="2A6294E9" w14:textId="77777777" w:rsidR="00A127CA" w:rsidRPr="00A127CA" w:rsidRDefault="00320C83" w:rsidP="00A127CA">
      <w:pPr>
        <w:jc w:val="center"/>
        <w:rPr>
          <w:b/>
          <w:bCs/>
          <w:lang w:val="el-GR"/>
        </w:rPr>
      </w:pPr>
      <w:r w:rsidRPr="00A127CA">
        <w:rPr>
          <w:b/>
          <w:bCs/>
          <w:lang w:val="el-GR"/>
        </w:rPr>
        <w:t>Δικαιοσύνης</w:t>
      </w:r>
      <w:r w:rsidR="00F47531" w:rsidRPr="00A127CA">
        <w:rPr>
          <w:b/>
          <w:bCs/>
          <w:lang w:val="el-GR"/>
        </w:rPr>
        <w:t>,</w:t>
      </w:r>
    </w:p>
    <w:p w14:paraId="089B8401" w14:textId="6706B27B" w:rsidR="00A127CA" w:rsidRPr="00A127CA" w:rsidRDefault="00320C83" w:rsidP="00A127CA">
      <w:pPr>
        <w:jc w:val="center"/>
        <w:rPr>
          <w:b/>
          <w:bCs/>
          <w:lang w:val="el-GR"/>
        </w:rPr>
      </w:pPr>
      <w:r w:rsidRPr="00A127CA">
        <w:rPr>
          <w:b/>
          <w:bCs/>
          <w:lang w:val="el-GR"/>
        </w:rPr>
        <w:t>Εθνικής Οικονομίας και Οικονομικών</w:t>
      </w:r>
      <w:r w:rsidR="00F47531" w:rsidRPr="00A127CA">
        <w:rPr>
          <w:b/>
          <w:bCs/>
          <w:lang w:val="el-GR"/>
        </w:rPr>
        <w:t>,</w:t>
      </w:r>
    </w:p>
    <w:p w14:paraId="094F0A1F" w14:textId="06FA03E9" w:rsidR="00320C83" w:rsidRPr="00A127CA" w:rsidRDefault="00320C83" w:rsidP="00A127CA">
      <w:pPr>
        <w:jc w:val="center"/>
        <w:rPr>
          <w:b/>
          <w:bCs/>
          <w:lang w:val="el-GR"/>
        </w:rPr>
      </w:pPr>
      <w:r w:rsidRPr="00A127CA">
        <w:rPr>
          <w:b/>
          <w:bCs/>
          <w:lang w:val="el-GR"/>
        </w:rPr>
        <w:t>Υποδομών και Μεταφορών</w:t>
      </w:r>
    </w:p>
    <w:p w14:paraId="3843ED2D" w14:textId="77777777" w:rsidR="00320C83" w:rsidRPr="00320C83" w:rsidRDefault="00320C83" w:rsidP="00320C83">
      <w:pPr>
        <w:rPr>
          <w:lang w:val="el-GR"/>
        </w:rPr>
      </w:pPr>
      <w:r w:rsidRPr="00320C83">
        <w:rPr>
          <w:b/>
          <w:bCs/>
          <w:lang w:val="el-GR"/>
        </w:rPr>
        <w:t>Θέμα: «Άμεσες παρεμβάσεις για το Δικαστικό Μέγαρο και την υποστελέχωση του Πρωτοδικείου Θεσσαλονίκης – Αντιμετώπιση των φορολογικών επιβαρύνσεων του δικηγορικού κόσμου»</w:t>
      </w:r>
    </w:p>
    <w:p w14:paraId="20EEADBE" w14:textId="77777777" w:rsidR="00320C83" w:rsidRPr="00320C83" w:rsidRDefault="00320C83" w:rsidP="00F47531">
      <w:pPr>
        <w:jc w:val="both"/>
        <w:rPr>
          <w:lang w:val="el-GR"/>
        </w:rPr>
      </w:pPr>
      <w:r w:rsidRPr="00320C83">
        <w:rPr>
          <w:lang w:val="el-GR"/>
        </w:rPr>
        <w:t>Η εύρυθμη λειτουργία της Δικαιοσύνης αποτελεί βασική προϋπόθεση του κράτους δικαίου, αλλά και κρίσιμο παράγοντα για την ουσιαστική και έγκαιρη δικαστική προστασία των πολιτών. Ωστόσο, στη Θεσσαλονίκη εξακολουθούν να καταγράφονται σοβαρά προβλήματα τόσο στις κτιριακές υποδομές όσο και στη στελέχωση των δικαστικών υπηρεσιών.</w:t>
      </w:r>
    </w:p>
    <w:p w14:paraId="7F8C160E" w14:textId="6454E5EB" w:rsidR="00320C83" w:rsidRPr="00320C83" w:rsidRDefault="00F47531" w:rsidP="00F47531">
      <w:pPr>
        <w:jc w:val="both"/>
        <w:rPr>
          <w:lang w:val="el-GR"/>
        </w:rPr>
      </w:pPr>
      <w:r>
        <w:rPr>
          <w:lang w:val="el-GR"/>
        </w:rPr>
        <w:t>Κατόπιν</w:t>
      </w:r>
      <w:r w:rsidR="00320C83" w:rsidRPr="00320C83">
        <w:rPr>
          <w:lang w:val="el-GR"/>
        </w:rPr>
        <w:t xml:space="preserve"> </w:t>
      </w:r>
      <w:r w:rsidRPr="00320C83">
        <w:rPr>
          <w:lang w:val="el-GR"/>
        </w:rPr>
        <w:t>υπομνήμα</w:t>
      </w:r>
      <w:r>
        <w:rPr>
          <w:lang w:val="el-GR"/>
        </w:rPr>
        <w:t>τος</w:t>
      </w:r>
      <w:r w:rsidR="00320C83" w:rsidRPr="00320C83">
        <w:rPr>
          <w:lang w:val="el-GR"/>
        </w:rPr>
        <w:t xml:space="preserve"> του</w:t>
      </w:r>
      <w:r w:rsidRPr="00F47531">
        <w:rPr>
          <w:lang w:val="el-GR"/>
        </w:rPr>
        <w:t xml:space="preserve"> Δικηγορικ</w:t>
      </w:r>
      <w:r>
        <w:rPr>
          <w:lang w:val="el-GR"/>
        </w:rPr>
        <w:t>ού</w:t>
      </w:r>
      <w:r w:rsidRPr="00F47531">
        <w:rPr>
          <w:lang w:val="el-GR"/>
        </w:rPr>
        <w:t xml:space="preserve"> Συλλόγο</w:t>
      </w:r>
      <w:r>
        <w:rPr>
          <w:lang w:val="el-GR"/>
        </w:rPr>
        <w:t>υ</w:t>
      </w:r>
      <w:r w:rsidRPr="00F47531">
        <w:rPr>
          <w:lang w:val="el-GR"/>
        </w:rPr>
        <w:t xml:space="preserve"> Θεσσαλονίκης</w:t>
      </w:r>
      <w:r w:rsidR="00320C83" w:rsidRPr="00320C83">
        <w:rPr>
          <w:lang w:val="el-GR"/>
        </w:rPr>
        <w:t xml:space="preserve">, με ημερομηνία 10 Σεπτεμβρίου 2026, ο Δικηγορικός Σύλλογος θέτει συγκεκριμένα ζητήματα που αφορούν το Δικαστικό Μέγαρο, την υποστελέχωση του Πρωτοδικείου Θεσσαλονίκης και τις φορολογικές επιβαρύνσεις που αντιμετωπίζουν οι δικηγόροι και συνολικά οι ελεύθεροι επαγγελματίες. </w:t>
      </w:r>
    </w:p>
    <w:p w14:paraId="3C371497" w14:textId="77777777" w:rsidR="00320C83" w:rsidRPr="00320C83" w:rsidRDefault="00320C83" w:rsidP="00F47531">
      <w:pPr>
        <w:jc w:val="both"/>
        <w:rPr>
          <w:lang w:val="el-GR"/>
        </w:rPr>
      </w:pPr>
      <w:r w:rsidRPr="00320C83">
        <w:rPr>
          <w:b/>
          <w:bCs/>
          <w:lang w:val="el-GR"/>
        </w:rPr>
        <w:t>Πρώτον, ως προς το Δικαστικό Μέγαρο Θεσσαλονίκης</w:t>
      </w:r>
      <w:r w:rsidRPr="00320C83">
        <w:rPr>
          <w:lang w:val="el-GR"/>
        </w:rPr>
        <w:t>, ο ΔΣΘ επισημαίνει ότι, ενώ έχουν γίνει ενέργειες για την εξεύρεση χώρου που θα στεγάσει ορισμένες δικαστικές υπηρεσίες, παραμένει επιτακτική η ανάγκη ανακαίνισης του ήδη λειτουργούντος κτιρίου, στο οποίο έχουν διαπιστωθεί σοβαρά προβλήματα. Το πρόγραμμα ανακατασκευής που είχε αποφασιστεί ήδη από το 2021 δεν έχει οδηγήσει μέχρι σήμερα στην απαιτούμενη συνολική αναβάθμιση του κτιρίου.</w:t>
      </w:r>
    </w:p>
    <w:p w14:paraId="281DC849" w14:textId="77777777" w:rsidR="00320C83" w:rsidRPr="00320C83" w:rsidRDefault="00320C83" w:rsidP="00F47531">
      <w:pPr>
        <w:jc w:val="both"/>
        <w:rPr>
          <w:lang w:val="el-GR"/>
        </w:rPr>
      </w:pPr>
      <w:r w:rsidRPr="00320C83">
        <w:rPr>
          <w:lang w:val="el-GR"/>
        </w:rPr>
        <w:t xml:space="preserve">Πράγματι, ο σχεδιασμός του 2021 προέβλεπε λειτουργική ανακατασκευή του υφιστάμενου Δικαστικού Μεγάρου, συνολικής επιφάνειας περίπου 38.196 τ.μ., με αποκατάσταση φθορών και προβλημάτων στις υποδομές, ενεργειακή αναβάθμιση και αναδιάταξη των χώρων. Το ζήτημα παραμένει ανοικτό, ενώ πρόσφατος κοινοβουλευτικός έλεγχος έχει αναδείξει και την </w:t>
      </w:r>
      <w:r w:rsidRPr="00320C83">
        <w:rPr>
          <w:lang w:val="el-GR"/>
        </w:rPr>
        <w:lastRenderedPageBreak/>
        <w:t xml:space="preserve">αλληλεξάρτηση μεταξύ της μετεγκατάστασης υπηρεσιών σε χώρους του ΟΛΘ και της έναρξης της ανακατασκευής. </w:t>
      </w:r>
    </w:p>
    <w:p w14:paraId="199973C9" w14:textId="77777777" w:rsidR="00320C83" w:rsidRPr="00320C83" w:rsidRDefault="00320C83" w:rsidP="00F47531">
      <w:pPr>
        <w:jc w:val="both"/>
        <w:rPr>
          <w:lang w:val="el-GR"/>
        </w:rPr>
      </w:pPr>
      <w:r w:rsidRPr="00320C83">
        <w:rPr>
          <w:b/>
          <w:bCs/>
          <w:lang w:val="el-GR"/>
        </w:rPr>
        <w:t>Δεύτερον, ιδιαίτερα σοβαρό είναι το ζήτημα της υποστελέχωσης του Πρωτοδικείου Θεσσαλονίκης.</w:t>
      </w:r>
      <w:r w:rsidRPr="00320C83">
        <w:rPr>
          <w:lang w:val="el-GR"/>
        </w:rPr>
        <w:t xml:space="preserve"> Σύμφωνα με τα στοιχεία που επικαλείται ο ΔΣΘ, από τις </w:t>
      </w:r>
      <w:r w:rsidRPr="00320C83">
        <w:rPr>
          <w:b/>
          <w:bCs/>
          <w:lang w:val="el-GR"/>
        </w:rPr>
        <w:t>183 οργανικές θέσεις Πρωτοδικών προβλέπεται να παραμείνουν κενές 26</w:t>
      </w:r>
      <w:r w:rsidRPr="00320C83">
        <w:rPr>
          <w:lang w:val="el-GR"/>
        </w:rPr>
        <w:t xml:space="preserve">, δηλαδή ποσοστό περίπου </w:t>
      </w:r>
      <w:r w:rsidRPr="00320C83">
        <w:rPr>
          <w:b/>
          <w:bCs/>
          <w:lang w:val="el-GR"/>
        </w:rPr>
        <w:t>14,2%</w:t>
      </w:r>
      <w:r w:rsidRPr="00320C83">
        <w:rPr>
          <w:lang w:val="el-GR"/>
        </w:rPr>
        <w:t xml:space="preserve">, ενώ προβλήματα καταγράφονται και στις θέσεις Δικαστικών Παρέδρων. Οι προβλεπόμενες οργανικές θέσεις επιβεβαιώνονται και από το ισχύον θεσμικό πλαίσιο. </w:t>
      </w:r>
    </w:p>
    <w:p w14:paraId="2EFBA2A3" w14:textId="77777777" w:rsidR="00320C83" w:rsidRPr="00320C83" w:rsidRDefault="00320C83" w:rsidP="00F47531">
      <w:pPr>
        <w:jc w:val="both"/>
        <w:rPr>
          <w:lang w:val="el-GR"/>
        </w:rPr>
      </w:pPr>
      <w:r w:rsidRPr="00320C83">
        <w:rPr>
          <w:lang w:val="el-GR"/>
        </w:rPr>
        <w:t>Η κατάσταση αυτή, όπως επισημαίνει ο Σύλλογος, δημιουργεί κίνδυνο επιβάρυνσης του χρόνου προσδιορισμού και εκδίκασης των υποθέσεων, αύξησης του φόρτου των υπηρετούντων δικαστικών λειτουργών και τελικά επιδείνωσης των όρων απονομής της Δικαιοσύνης. Για τον λόγο αυτό ζητείται η άμεση αξιοποίηση κάθε θεσμικά διαθέσιμου μέσου για την κάλυψη των κενών θέσεων.</w:t>
      </w:r>
    </w:p>
    <w:p w14:paraId="069B1F09" w14:textId="77777777" w:rsidR="00320C83" w:rsidRPr="00320C83" w:rsidRDefault="00320C83" w:rsidP="00F47531">
      <w:pPr>
        <w:jc w:val="both"/>
        <w:rPr>
          <w:lang w:val="el-GR"/>
        </w:rPr>
      </w:pPr>
      <w:r w:rsidRPr="00320C83">
        <w:rPr>
          <w:b/>
          <w:bCs/>
          <w:lang w:val="el-GR"/>
        </w:rPr>
        <w:t>Τρίτον, ο ΔΣΘ επαναφέρει το ζήτημα των φορολογικών επιβαρύνσεων των δικηγόρων και των ελεύθερων επαγγελματιών</w:t>
      </w:r>
      <w:r w:rsidRPr="00320C83">
        <w:rPr>
          <w:lang w:val="el-GR"/>
        </w:rPr>
        <w:t>, εστιάζοντας στο σύστημα προσδιορισμού ελάχιστου τεκμαρτού εισοδήματος. Ιδιαίτερη σημασία έχει η επισήμανσή του για περιπτώσεις στις οποίες το τεκμήριο αμφισβητείται και τελικά ανατρέπεται κατόπιν ελέγχου, αλλά ο φορολογούμενος έχει ήδη υποστεί ενδιάμεσες οικονομικές και κοινωνικές συνέπειες.</w:t>
      </w:r>
    </w:p>
    <w:p w14:paraId="08024B41" w14:textId="77777777" w:rsidR="00320C83" w:rsidRPr="00320C83" w:rsidRDefault="00320C83" w:rsidP="00F47531">
      <w:pPr>
        <w:jc w:val="both"/>
        <w:rPr>
          <w:lang w:val="el-GR"/>
        </w:rPr>
      </w:pPr>
      <w:r w:rsidRPr="00320C83">
        <w:rPr>
          <w:lang w:val="el-GR"/>
        </w:rPr>
        <w:t>Στο υπόμνημα αναφέρονται, μεταξύ άλλων, η βεβαίωση φόρου βάσει τεκμηρίου μέχρι την ολοκλήρωση της διαδικασίας αμφισβήτησης, πιθανές επιπτώσεις στην πρόσβαση σε επιδόματα και κοινωνικές παροχές που συνδέονται με εισοδηματικά κριτήρια, καθώς και συνέπειες από την προκαταβολή φόρου.</w:t>
      </w:r>
    </w:p>
    <w:p w14:paraId="5B0DABD1" w14:textId="77777777" w:rsidR="00320C83" w:rsidRPr="00320C83" w:rsidRDefault="00320C83" w:rsidP="00F47531">
      <w:pPr>
        <w:jc w:val="both"/>
        <w:rPr>
          <w:lang w:val="el-GR"/>
        </w:rPr>
      </w:pPr>
      <w:r w:rsidRPr="00320C83">
        <w:rPr>
          <w:lang w:val="el-GR"/>
        </w:rPr>
        <w:t xml:space="preserve">Παράλληλα, ο ΔΣΘ επαναφέρει το αίτημα για </w:t>
      </w:r>
      <w:r w:rsidRPr="00320C83">
        <w:rPr>
          <w:b/>
          <w:bCs/>
          <w:lang w:val="el-GR"/>
        </w:rPr>
        <w:t>αύξηση του ορίου απαλλαγής από τον ΦΠΑ από τις 10.000 στις 25.000 ευρώ</w:t>
      </w:r>
      <w:r w:rsidRPr="00320C83">
        <w:rPr>
          <w:lang w:val="el-GR"/>
        </w:rPr>
        <w:t>, καθώς και για μείωση του ΦΠΑ στις δικαστηριακές υπηρεσίες, συνδέοντας τα ζητήματα αυτά με το κόστος πρόσβασης των πολιτών στη δικαστική προστασία.</w:t>
      </w:r>
    </w:p>
    <w:p w14:paraId="36855B66" w14:textId="77777777" w:rsidR="00320C83" w:rsidRPr="00320C83" w:rsidRDefault="00320C83" w:rsidP="00320C83">
      <w:pPr>
        <w:rPr>
          <w:lang w:val="el-GR"/>
        </w:rPr>
      </w:pPr>
      <w:r w:rsidRPr="00320C83">
        <w:rPr>
          <w:b/>
          <w:bCs/>
          <w:lang w:val="el-GR"/>
        </w:rPr>
        <w:t>Επειδή</w:t>
      </w:r>
      <w:r w:rsidRPr="00320C83">
        <w:rPr>
          <w:lang w:val="el-GR"/>
        </w:rPr>
        <w:t xml:space="preserve"> η εύρυθμη λειτουργία των δικαστηρίων και η ταχεία απονομή της Δικαιοσύνης αποτελούν υποχρέωση της Πολιτείας,</w:t>
      </w:r>
    </w:p>
    <w:p w14:paraId="3510362A" w14:textId="77777777" w:rsidR="00320C83" w:rsidRPr="00320C83" w:rsidRDefault="00320C83" w:rsidP="00320C83">
      <w:pPr>
        <w:rPr>
          <w:lang w:val="el-GR"/>
        </w:rPr>
      </w:pPr>
      <w:r w:rsidRPr="00320C83">
        <w:rPr>
          <w:b/>
          <w:bCs/>
          <w:lang w:val="el-GR"/>
        </w:rPr>
        <w:t>Επειδή</w:t>
      </w:r>
      <w:r w:rsidRPr="00320C83">
        <w:rPr>
          <w:lang w:val="el-GR"/>
        </w:rPr>
        <w:t xml:space="preserve"> η ύπαρξη 26 κενών θέσεων επί συνόλου 183 οργανικών θέσεων Πρωτοδικών, εφόσον επιβεβαιώνεται κατά την έναρξη του νέου δικαστικού έτους, συνιστά σημαντικό λειτουργικό πρόβλημα,</w:t>
      </w:r>
    </w:p>
    <w:p w14:paraId="49FAC87E" w14:textId="77777777" w:rsidR="00320C83" w:rsidRPr="00320C83" w:rsidRDefault="00320C83" w:rsidP="00320C83">
      <w:pPr>
        <w:rPr>
          <w:lang w:val="el-GR"/>
        </w:rPr>
      </w:pPr>
      <w:r w:rsidRPr="00320C83">
        <w:rPr>
          <w:b/>
          <w:bCs/>
          <w:lang w:val="el-GR"/>
        </w:rPr>
        <w:t>Επειδή</w:t>
      </w:r>
      <w:r w:rsidRPr="00320C83">
        <w:rPr>
          <w:lang w:val="el-GR"/>
        </w:rPr>
        <w:t xml:space="preserve"> η ανακατασκευή του Δικαστικού Μεγάρου Θεσσαλονίκης αποτελεί εκκρεμότητα πολλών ετών και συνδέεται άμεσα με την ασφάλεια, την προσβασιμότητα και τις συνθήκες εργασίας δικαστικών λειτουργών, υπαλλήλων και δικηγόρων,</w:t>
      </w:r>
    </w:p>
    <w:p w14:paraId="34EA5E72" w14:textId="77777777" w:rsidR="00320C83" w:rsidRDefault="00320C83" w:rsidP="00320C83">
      <w:pPr>
        <w:rPr>
          <w:lang w:val="el-GR"/>
        </w:rPr>
      </w:pPr>
      <w:r w:rsidRPr="00320C83">
        <w:rPr>
          <w:b/>
          <w:bCs/>
          <w:lang w:val="el-GR"/>
        </w:rPr>
        <w:lastRenderedPageBreak/>
        <w:t>Επειδή</w:t>
      </w:r>
      <w:r w:rsidRPr="00320C83">
        <w:rPr>
          <w:lang w:val="el-GR"/>
        </w:rPr>
        <w:t xml:space="preserve"> το φορολογικό πλαίσιο πρέπει να αποφεύγει δυσανάλογες επιβαρύνσεις και παράπλευρες συνέπειες σε περιπτώσεις στις οποίες το τεκμαρτό εισόδημα τελικά ανατρέπεται μετά από φορολογικό έλεγχο,</w:t>
      </w:r>
    </w:p>
    <w:p w14:paraId="2F45A51F" w14:textId="77777777" w:rsidR="00FC6BE6" w:rsidRPr="00320C83" w:rsidRDefault="00FC6BE6" w:rsidP="00320C83">
      <w:pPr>
        <w:rPr>
          <w:lang w:val="el-GR"/>
        </w:rPr>
      </w:pPr>
    </w:p>
    <w:p w14:paraId="1E35F8A2" w14:textId="77777777" w:rsidR="00320C83" w:rsidRPr="00320C83" w:rsidRDefault="00320C83" w:rsidP="00320C83">
      <w:r w:rsidRPr="00320C83">
        <w:rPr>
          <w:b/>
          <w:bCs/>
        </w:rPr>
        <w:t>Ερωτώνται οι αρμόδιοι Υπουργοί:</w:t>
      </w:r>
    </w:p>
    <w:p w14:paraId="179021B1" w14:textId="77777777" w:rsidR="00320C83" w:rsidRPr="00320C83" w:rsidRDefault="00320C83" w:rsidP="00320C83">
      <w:pPr>
        <w:numPr>
          <w:ilvl w:val="0"/>
          <w:numId w:val="2"/>
        </w:numPr>
        <w:rPr>
          <w:lang w:val="el-GR"/>
        </w:rPr>
      </w:pPr>
      <w:r w:rsidRPr="00320C83">
        <w:rPr>
          <w:b/>
          <w:bCs/>
          <w:lang w:val="el-GR"/>
        </w:rPr>
        <w:t>Ποιο είναι το συγκεκριμένο και δεσμευτικό χρονοδιάγραμμα για την ανακατασκευή του Δικαστικού Μεγάρου Θεσσαλονίκης;</w:t>
      </w:r>
      <w:r w:rsidRPr="00320C83">
        <w:rPr>
          <w:lang w:val="el-GR"/>
        </w:rPr>
        <w:t xml:space="preserve"> Ποια έργα έχουν υλοποιηθεί, ποια εκκρεμούν, ποιο είναι το σημερινό χρηματοδοτικό σχήμα και πότε προβλέπεται η ολοκλήρωσή τους; </w:t>
      </w:r>
    </w:p>
    <w:p w14:paraId="0F6937AE" w14:textId="77777777" w:rsidR="00320C83" w:rsidRPr="00320C83" w:rsidRDefault="00320C83" w:rsidP="00320C83">
      <w:pPr>
        <w:numPr>
          <w:ilvl w:val="0"/>
          <w:numId w:val="2"/>
        </w:numPr>
        <w:rPr>
          <w:lang w:val="el-GR"/>
        </w:rPr>
      </w:pPr>
      <w:r w:rsidRPr="00320C83">
        <w:rPr>
          <w:b/>
          <w:bCs/>
          <w:lang w:val="el-GR"/>
        </w:rPr>
        <w:t>Πόσες οργανικές θέσεις δικαστικών λειτουργών του Πρωτοδικείου Θεσσαλονίκης είναι σήμερα πραγματικά κενές, ανά βαθμό;</w:t>
      </w:r>
      <w:r w:rsidRPr="00320C83">
        <w:rPr>
          <w:lang w:val="el-GR"/>
        </w:rPr>
        <w:t xml:space="preserve"> Επιβεβαιώνεται η εκτίμηση για 26 κενές θέσεις Πρωτοδικών κατά την έναρξη του δικαστικού έτους 2026–2027 και ποιες άμεσες ενέργειες προβλέπονται για την κάλυψή τους; </w:t>
      </w:r>
    </w:p>
    <w:p w14:paraId="5289C069" w14:textId="77777777" w:rsidR="00320C83" w:rsidRPr="00320C83" w:rsidRDefault="00320C83" w:rsidP="00320C83">
      <w:pPr>
        <w:numPr>
          <w:ilvl w:val="0"/>
          <w:numId w:val="2"/>
        </w:numPr>
        <w:rPr>
          <w:lang w:val="el-GR"/>
        </w:rPr>
      </w:pPr>
      <w:r w:rsidRPr="00320C83">
        <w:rPr>
          <w:b/>
          <w:bCs/>
          <w:lang w:val="el-GR"/>
        </w:rPr>
        <w:t>Προτίθεται η κυβέρνηση να επανεξετάσει το πλαίσιο του ελάχιστου τεκμαρτού εισοδήματος</w:t>
      </w:r>
      <w:r w:rsidRPr="00320C83">
        <w:rPr>
          <w:lang w:val="el-GR"/>
        </w:rPr>
        <w:t xml:space="preserve">, ιδίως ως προς τις συνέπειες που υφίσταται ο φορολογούμενος κατά το διάστημα μέχρι να ολοκληρωθεί η διαδικασία αμφισβήτησης και να ανατραπεί, όπου συντρέχει περίπτωση, το τεκμήριο; </w:t>
      </w:r>
    </w:p>
    <w:p w14:paraId="09A770D0" w14:textId="77777777" w:rsidR="00320C83" w:rsidRPr="00320C83" w:rsidRDefault="00320C83" w:rsidP="00320C83">
      <w:pPr>
        <w:numPr>
          <w:ilvl w:val="0"/>
          <w:numId w:val="2"/>
        </w:numPr>
        <w:rPr>
          <w:lang w:val="el-GR"/>
        </w:rPr>
      </w:pPr>
      <w:r w:rsidRPr="00320C83">
        <w:rPr>
          <w:b/>
          <w:bCs/>
          <w:lang w:val="el-GR"/>
        </w:rPr>
        <w:t>Προτίθεται το Υπουργείο Εθνικής Οικονομίας και Οικονομικών να εξετάσει την αύξηση του ορίου απαλλαγής από τον ΦΠΑ από τις 10.000 στις 25.000 ευρώ</w:t>
      </w:r>
      <w:r w:rsidRPr="00320C83">
        <w:rPr>
          <w:lang w:val="el-GR"/>
        </w:rPr>
        <w:t xml:space="preserve">, όπως ζητεί ο Δικηγορικός Σύλλογος Θεσσαλονίκης; </w:t>
      </w:r>
    </w:p>
    <w:p w14:paraId="779F87EB" w14:textId="77777777" w:rsidR="00320C83" w:rsidRDefault="00320C83" w:rsidP="00320C83">
      <w:pPr>
        <w:numPr>
          <w:ilvl w:val="0"/>
          <w:numId w:val="2"/>
        </w:numPr>
        <w:rPr>
          <w:lang w:val="el-GR"/>
        </w:rPr>
      </w:pPr>
      <w:r w:rsidRPr="00320C83">
        <w:rPr>
          <w:b/>
          <w:bCs/>
          <w:lang w:val="el-GR"/>
        </w:rPr>
        <w:t>Προτίθεται η κυβέρνηση να εξετάσει τη μείωση του ΦΠΑ στις δικηγορικές υπηρεσίες</w:t>
      </w:r>
      <w:r w:rsidRPr="00320C83">
        <w:rPr>
          <w:lang w:val="el-GR"/>
        </w:rPr>
        <w:t xml:space="preserve">, λαμβάνοντας υπόψη και την επίδραση του σχετικού κόστους στην πρόσβαση των πολιτών στη δικαστική προστασία; </w:t>
      </w:r>
    </w:p>
    <w:p w14:paraId="5F588363" w14:textId="77777777" w:rsidR="00F47531" w:rsidRDefault="00F47531" w:rsidP="00F47531">
      <w:pPr>
        <w:rPr>
          <w:lang w:val="el-GR"/>
        </w:rPr>
      </w:pPr>
    </w:p>
    <w:p w14:paraId="04B03CE8" w14:textId="77777777" w:rsidR="00F47531" w:rsidRPr="001B5B62" w:rsidRDefault="00F47531" w:rsidP="00F47531">
      <w:pPr>
        <w:pStyle w:val="Web"/>
        <w:suppressAutoHyphens w:val="0"/>
        <w:spacing w:beforeAutospacing="0" w:after="0" w:afterAutospacing="0" w:line="360" w:lineRule="auto"/>
        <w:ind w:left="720"/>
        <w:jc w:val="both"/>
        <w:rPr>
          <w:rFonts w:ascii="Calibri" w:eastAsia="Calibri" w:hAnsi="Calibri"/>
          <w:kern w:val="2"/>
          <w:sz w:val="22"/>
          <w:szCs w:val="22"/>
          <w:lang w:eastAsia="en-US"/>
          <w14:ligatures w14:val="standardContextual"/>
        </w:rPr>
      </w:pPr>
    </w:p>
    <w:p w14:paraId="781D4E78" w14:textId="77777777" w:rsidR="00F47531" w:rsidRDefault="00F47531" w:rsidP="00F47531">
      <w:pPr>
        <w:spacing w:after="0" w:line="360" w:lineRule="auto"/>
        <w:jc w:val="center"/>
        <w:rPr>
          <w:b/>
          <w:bCs/>
          <w:lang w:val="el-GR"/>
        </w:rPr>
      </w:pPr>
      <w:r w:rsidRPr="00715DE1">
        <w:rPr>
          <w:b/>
          <w:bCs/>
          <w:lang w:val="el-GR"/>
        </w:rPr>
        <w:t>Οι ερωτώντες βουλευτές</w:t>
      </w:r>
    </w:p>
    <w:p w14:paraId="531AB1DC" w14:textId="77777777" w:rsidR="002722B7" w:rsidRPr="00715DE1" w:rsidRDefault="002722B7" w:rsidP="00F47531">
      <w:pPr>
        <w:spacing w:after="0" w:line="360" w:lineRule="auto"/>
        <w:jc w:val="center"/>
        <w:rPr>
          <w:b/>
          <w:bCs/>
          <w:lang w:val="el-GR"/>
        </w:rPr>
      </w:pPr>
    </w:p>
    <w:p w14:paraId="274F67A5" w14:textId="77777777" w:rsidR="002722B7" w:rsidRDefault="002722B7" w:rsidP="002722B7">
      <w:pPr>
        <w:pStyle w:val="ac"/>
        <w:spacing w:line="360" w:lineRule="auto"/>
        <w:jc w:val="center"/>
        <w:rPr>
          <w:rFonts w:ascii="Arial Narrow" w:hAnsi="Arial Narrow" w:cs="Arial"/>
          <w:b/>
          <w:bCs/>
          <w:sz w:val="24"/>
          <w:szCs w:val="24"/>
          <w:lang w:val="el-GR"/>
        </w:rPr>
      </w:pPr>
      <w:r w:rsidRPr="00D4691F">
        <w:rPr>
          <w:rFonts w:ascii="Arial Narrow" w:hAnsi="Arial Narrow" w:cs="Arial"/>
          <w:b/>
          <w:bCs/>
          <w:sz w:val="24"/>
          <w:szCs w:val="24"/>
          <w:lang w:val="el-GR"/>
        </w:rPr>
        <w:t>Δούρου Ειρήνη</w:t>
      </w:r>
    </w:p>
    <w:p w14:paraId="2C47D9B1" w14:textId="77777777" w:rsidR="002722B7" w:rsidRDefault="002722B7" w:rsidP="002722B7">
      <w:pPr>
        <w:pStyle w:val="ac"/>
        <w:spacing w:line="360" w:lineRule="auto"/>
        <w:jc w:val="center"/>
        <w:rPr>
          <w:rFonts w:ascii="Arial Narrow" w:hAnsi="Arial Narrow" w:cs="Arial"/>
          <w:b/>
          <w:bCs/>
          <w:sz w:val="24"/>
          <w:szCs w:val="24"/>
          <w:lang w:val="el-GR"/>
        </w:rPr>
      </w:pPr>
    </w:p>
    <w:p w14:paraId="5B773058" w14:textId="77777777" w:rsidR="002722B7" w:rsidRPr="00C712B6" w:rsidRDefault="002722B7" w:rsidP="002722B7">
      <w:pPr>
        <w:pStyle w:val="ac"/>
        <w:spacing w:line="360" w:lineRule="auto"/>
        <w:jc w:val="center"/>
        <w:rPr>
          <w:rFonts w:ascii="Arial Narrow" w:hAnsi="Arial Narrow" w:cs="Arial"/>
          <w:b/>
          <w:bCs/>
          <w:sz w:val="24"/>
          <w:szCs w:val="24"/>
          <w:lang w:val="el-GR"/>
        </w:rPr>
      </w:pPr>
      <w:r w:rsidRPr="00F13A6B">
        <w:rPr>
          <w:rFonts w:ascii="Arial Narrow" w:hAnsi="Arial Narrow" w:cs="Arial"/>
          <w:b/>
          <w:bCs/>
          <w:sz w:val="24"/>
          <w:szCs w:val="24"/>
          <w:lang w:val="el-GR"/>
        </w:rPr>
        <w:t>Παππάς Νίκος</w:t>
      </w:r>
    </w:p>
    <w:p w14:paraId="06868008" w14:textId="77777777" w:rsidR="002722B7" w:rsidRPr="00F13A6B" w:rsidRDefault="002722B7" w:rsidP="002722B7">
      <w:pPr>
        <w:pStyle w:val="ac"/>
        <w:spacing w:line="360" w:lineRule="auto"/>
        <w:jc w:val="center"/>
        <w:rPr>
          <w:rFonts w:ascii="Arial Narrow" w:hAnsi="Arial Narrow" w:cs="Arial"/>
          <w:b/>
          <w:bCs/>
          <w:sz w:val="24"/>
          <w:szCs w:val="24"/>
          <w:lang w:val="el-GR"/>
        </w:rPr>
      </w:pPr>
    </w:p>
    <w:p w14:paraId="70EA6122" w14:textId="77777777" w:rsidR="002722B7" w:rsidRPr="00F13A6B" w:rsidRDefault="002722B7" w:rsidP="002722B7">
      <w:pPr>
        <w:pStyle w:val="ac"/>
        <w:spacing w:line="360" w:lineRule="auto"/>
        <w:jc w:val="center"/>
        <w:rPr>
          <w:rFonts w:ascii="Arial Narrow" w:hAnsi="Arial Narrow" w:cs="Arial"/>
          <w:b/>
          <w:bCs/>
          <w:sz w:val="24"/>
          <w:szCs w:val="24"/>
          <w:lang w:val="el-GR"/>
        </w:rPr>
      </w:pPr>
      <w:r>
        <w:rPr>
          <w:rFonts w:ascii="Arial Narrow" w:hAnsi="Arial Narrow" w:cs="Arial"/>
          <w:b/>
          <w:bCs/>
          <w:sz w:val="24"/>
          <w:szCs w:val="24"/>
          <w:lang w:val="el-GR"/>
        </w:rPr>
        <w:t>Αμ</w:t>
      </w:r>
      <w:r w:rsidRPr="00F13A6B">
        <w:rPr>
          <w:rFonts w:ascii="Arial Narrow" w:hAnsi="Arial Narrow" w:cs="Arial"/>
          <w:b/>
          <w:bCs/>
          <w:sz w:val="24"/>
          <w:szCs w:val="24"/>
          <w:lang w:val="el-GR"/>
        </w:rPr>
        <w:t>ανατίδης Γιάννης</w:t>
      </w:r>
    </w:p>
    <w:p w14:paraId="6A9D5853" w14:textId="77777777" w:rsidR="002722B7" w:rsidRPr="00F13A6B" w:rsidRDefault="002722B7" w:rsidP="002722B7">
      <w:pPr>
        <w:pStyle w:val="ac"/>
        <w:spacing w:line="360" w:lineRule="auto"/>
        <w:jc w:val="center"/>
        <w:rPr>
          <w:rFonts w:ascii="Arial Narrow" w:hAnsi="Arial Narrow" w:cs="Arial"/>
          <w:b/>
          <w:bCs/>
          <w:sz w:val="24"/>
          <w:szCs w:val="24"/>
          <w:lang w:val="el-GR"/>
        </w:rPr>
      </w:pPr>
    </w:p>
    <w:p w14:paraId="31525579" w14:textId="77777777" w:rsidR="002722B7" w:rsidRPr="00F13A6B" w:rsidRDefault="002722B7" w:rsidP="002722B7">
      <w:pPr>
        <w:pStyle w:val="ac"/>
        <w:spacing w:line="360" w:lineRule="auto"/>
        <w:jc w:val="center"/>
        <w:rPr>
          <w:rFonts w:ascii="Arial Narrow" w:hAnsi="Arial Narrow" w:cs="Arial"/>
          <w:b/>
          <w:bCs/>
          <w:sz w:val="24"/>
          <w:szCs w:val="24"/>
          <w:lang w:val="el-GR"/>
        </w:rPr>
      </w:pPr>
      <w:r w:rsidRPr="00F13A6B">
        <w:rPr>
          <w:rFonts w:ascii="Arial Narrow" w:hAnsi="Arial Narrow" w:cs="Arial"/>
          <w:b/>
          <w:bCs/>
          <w:sz w:val="24"/>
          <w:szCs w:val="24"/>
          <w:lang w:val="el-GR"/>
        </w:rPr>
        <w:t>Ακρίτα Έλενα</w:t>
      </w:r>
    </w:p>
    <w:p w14:paraId="3EA5DD52" w14:textId="77777777" w:rsidR="002722B7" w:rsidRPr="00F13A6B" w:rsidRDefault="002722B7" w:rsidP="002722B7">
      <w:pPr>
        <w:pStyle w:val="ac"/>
        <w:spacing w:line="360" w:lineRule="auto"/>
        <w:jc w:val="center"/>
        <w:rPr>
          <w:rFonts w:ascii="Arial Narrow" w:hAnsi="Arial Narrow" w:cs="Arial"/>
          <w:b/>
          <w:bCs/>
          <w:sz w:val="24"/>
          <w:szCs w:val="24"/>
          <w:lang w:val="el-GR"/>
        </w:rPr>
      </w:pPr>
    </w:p>
    <w:p w14:paraId="7C286EDF" w14:textId="77777777" w:rsidR="002722B7" w:rsidRDefault="002722B7" w:rsidP="002722B7">
      <w:pPr>
        <w:pStyle w:val="ac"/>
        <w:spacing w:line="360" w:lineRule="auto"/>
        <w:jc w:val="center"/>
        <w:rPr>
          <w:rFonts w:ascii="Arial Narrow" w:hAnsi="Arial Narrow" w:cs="Arial"/>
          <w:b/>
          <w:bCs/>
          <w:sz w:val="24"/>
          <w:szCs w:val="24"/>
          <w:lang w:val="el-GR"/>
        </w:rPr>
      </w:pPr>
      <w:r w:rsidRPr="00F13A6B">
        <w:rPr>
          <w:rFonts w:ascii="Arial Narrow" w:hAnsi="Arial Narrow" w:cs="Arial"/>
          <w:b/>
          <w:bCs/>
          <w:sz w:val="24"/>
          <w:szCs w:val="24"/>
          <w:lang w:val="el-GR"/>
        </w:rPr>
        <w:t>Ακριώτου Θεοδώρα</w:t>
      </w:r>
    </w:p>
    <w:p w14:paraId="36326A48" w14:textId="77777777" w:rsidR="002722B7" w:rsidRDefault="002722B7" w:rsidP="002722B7">
      <w:pPr>
        <w:pStyle w:val="ac"/>
        <w:spacing w:line="360" w:lineRule="auto"/>
        <w:jc w:val="center"/>
        <w:rPr>
          <w:rFonts w:ascii="Arial Narrow" w:hAnsi="Arial Narrow" w:cs="Arial"/>
          <w:b/>
          <w:bCs/>
          <w:sz w:val="24"/>
          <w:szCs w:val="24"/>
          <w:lang w:val="el-GR"/>
        </w:rPr>
      </w:pPr>
    </w:p>
    <w:p w14:paraId="47241D01" w14:textId="77777777" w:rsidR="002722B7" w:rsidRPr="00F13A6B" w:rsidRDefault="002722B7" w:rsidP="002722B7">
      <w:pPr>
        <w:pStyle w:val="ac"/>
        <w:spacing w:line="360" w:lineRule="auto"/>
        <w:jc w:val="center"/>
        <w:rPr>
          <w:rFonts w:ascii="Arial Narrow" w:hAnsi="Arial Narrow" w:cs="Arial"/>
          <w:b/>
          <w:bCs/>
          <w:sz w:val="24"/>
          <w:szCs w:val="24"/>
          <w:lang w:val="el-GR"/>
        </w:rPr>
      </w:pPr>
      <w:r w:rsidRPr="00765F08">
        <w:rPr>
          <w:rFonts w:ascii="Arial Narrow" w:hAnsi="Arial Narrow" w:cs="Arial"/>
          <w:b/>
          <w:bCs/>
          <w:sz w:val="24"/>
          <w:szCs w:val="24"/>
          <w:lang w:val="el-GR"/>
        </w:rPr>
        <w:t>Βαρδάκης Σωκράτης</w:t>
      </w:r>
    </w:p>
    <w:p w14:paraId="4F7988D4" w14:textId="77777777" w:rsidR="002722B7" w:rsidRPr="00D4691F" w:rsidRDefault="002722B7" w:rsidP="002722B7">
      <w:pPr>
        <w:pStyle w:val="ac"/>
        <w:spacing w:line="360" w:lineRule="auto"/>
        <w:jc w:val="center"/>
        <w:rPr>
          <w:rFonts w:ascii="Arial Narrow" w:hAnsi="Arial Narrow" w:cs="Arial"/>
          <w:b/>
          <w:bCs/>
          <w:sz w:val="24"/>
          <w:szCs w:val="24"/>
          <w:lang w:val="el-GR"/>
        </w:rPr>
      </w:pPr>
    </w:p>
    <w:p w14:paraId="04830237" w14:textId="77777777" w:rsidR="002722B7" w:rsidRPr="00F13A6B" w:rsidRDefault="002722B7" w:rsidP="002722B7">
      <w:pPr>
        <w:pStyle w:val="ac"/>
        <w:spacing w:line="360" w:lineRule="auto"/>
        <w:jc w:val="center"/>
        <w:rPr>
          <w:rFonts w:ascii="Arial Narrow" w:hAnsi="Arial Narrow" w:cs="Arial"/>
          <w:b/>
          <w:bCs/>
          <w:sz w:val="24"/>
          <w:szCs w:val="24"/>
          <w:lang w:val="el-GR"/>
        </w:rPr>
      </w:pPr>
      <w:r w:rsidRPr="00F13A6B">
        <w:rPr>
          <w:rFonts w:ascii="Arial Narrow" w:hAnsi="Arial Narrow" w:cs="Arial"/>
          <w:b/>
          <w:bCs/>
          <w:sz w:val="24"/>
          <w:szCs w:val="24"/>
          <w:lang w:val="el-GR"/>
        </w:rPr>
        <w:t>Γιαννούλης Χρήστος</w:t>
      </w:r>
    </w:p>
    <w:p w14:paraId="30F89940" w14:textId="77777777" w:rsidR="002722B7" w:rsidRPr="00F13A6B" w:rsidRDefault="002722B7" w:rsidP="002722B7">
      <w:pPr>
        <w:pStyle w:val="ac"/>
        <w:spacing w:line="360" w:lineRule="auto"/>
        <w:jc w:val="center"/>
        <w:rPr>
          <w:rFonts w:ascii="Arial Narrow" w:hAnsi="Arial Narrow" w:cs="Arial"/>
          <w:b/>
          <w:bCs/>
          <w:sz w:val="24"/>
          <w:szCs w:val="24"/>
          <w:lang w:val="el-GR"/>
        </w:rPr>
      </w:pPr>
    </w:p>
    <w:p w14:paraId="4C1BF89A" w14:textId="007B5201" w:rsidR="002722B7" w:rsidRPr="00F13A6B" w:rsidRDefault="002722B7" w:rsidP="002722B7">
      <w:pPr>
        <w:pStyle w:val="ac"/>
        <w:spacing w:line="360" w:lineRule="auto"/>
        <w:jc w:val="center"/>
        <w:rPr>
          <w:rFonts w:ascii="Arial Narrow" w:hAnsi="Arial Narrow" w:cs="Arial"/>
          <w:b/>
          <w:bCs/>
          <w:sz w:val="24"/>
          <w:szCs w:val="24"/>
          <w:lang w:val="el-GR"/>
        </w:rPr>
      </w:pPr>
      <w:r w:rsidRPr="00F13A6B">
        <w:rPr>
          <w:rFonts w:ascii="Arial Narrow" w:hAnsi="Arial Narrow" w:cs="Arial"/>
          <w:b/>
          <w:bCs/>
          <w:sz w:val="24"/>
          <w:szCs w:val="24"/>
          <w:lang w:val="el-GR"/>
        </w:rPr>
        <w:t>Καρ</w:t>
      </w:r>
      <w:r w:rsidR="00F412F3">
        <w:rPr>
          <w:rFonts w:ascii="Arial Narrow" w:hAnsi="Arial Narrow" w:cs="Arial"/>
          <w:b/>
          <w:bCs/>
          <w:sz w:val="24"/>
          <w:szCs w:val="24"/>
          <w:lang w:val="el-GR"/>
        </w:rPr>
        <w:t>ι</w:t>
      </w:r>
      <w:r w:rsidRPr="00F13A6B">
        <w:rPr>
          <w:rFonts w:ascii="Arial Narrow" w:hAnsi="Arial Narrow" w:cs="Arial"/>
          <w:b/>
          <w:bCs/>
          <w:sz w:val="24"/>
          <w:szCs w:val="24"/>
          <w:lang w:val="el-GR"/>
        </w:rPr>
        <w:t>πίδης Γιάννης</w:t>
      </w:r>
    </w:p>
    <w:p w14:paraId="681D094E" w14:textId="77777777" w:rsidR="002722B7" w:rsidRPr="00F13A6B" w:rsidRDefault="002722B7" w:rsidP="002722B7">
      <w:pPr>
        <w:pStyle w:val="ac"/>
        <w:spacing w:line="360" w:lineRule="auto"/>
        <w:jc w:val="center"/>
        <w:rPr>
          <w:rFonts w:ascii="Arial Narrow" w:hAnsi="Arial Narrow" w:cs="Arial"/>
          <w:b/>
          <w:bCs/>
          <w:sz w:val="24"/>
          <w:szCs w:val="24"/>
          <w:lang w:val="el-GR"/>
        </w:rPr>
      </w:pPr>
    </w:p>
    <w:p w14:paraId="3CFADB9D" w14:textId="77777777" w:rsidR="002722B7" w:rsidRPr="00F13A6B" w:rsidRDefault="002722B7" w:rsidP="002722B7">
      <w:pPr>
        <w:pStyle w:val="ac"/>
        <w:spacing w:line="360" w:lineRule="auto"/>
        <w:jc w:val="center"/>
        <w:rPr>
          <w:rFonts w:ascii="Arial Narrow" w:hAnsi="Arial Narrow" w:cs="Arial"/>
          <w:b/>
          <w:bCs/>
          <w:sz w:val="24"/>
          <w:szCs w:val="24"/>
          <w:lang w:val="el-GR"/>
        </w:rPr>
      </w:pPr>
      <w:r w:rsidRPr="00F13A6B">
        <w:rPr>
          <w:rFonts w:ascii="Arial Narrow" w:hAnsi="Arial Narrow" w:cs="Arial"/>
          <w:b/>
          <w:bCs/>
          <w:sz w:val="24"/>
          <w:szCs w:val="24"/>
          <w:lang w:val="el-GR"/>
        </w:rPr>
        <w:t>Ξανθόπουλος Θεόφιλος</w:t>
      </w:r>
    </w:p>
    <w:p w14:paraId="7EC7ED8C" w14:textId="77777777" w:rsidR="002722B7" w:rsidRPr="00F13A6B" w:rsidRDefault="002722B7" w:rsidP="002722B7">
      <w:pPr>
        <w:pStyle w:val="ac"/>
        <w:spacing w:line="360" w:lineRule="auto"/>
        <w:jc w:val="center"/>
        <w:rPr>
          <w:rFonts w:ascii="Arial Narrow" w:hAnsi="Arial Narrow" w:cs="Arial"/>
          <w:b/>
          <w:bCs/>
          <w:sz w:val="24"/>
          <w:szCs w:val="24"/>
          <w:lang w:val="el-GR"/>
        </w:rPr>
      </w:pPr>
    </w:p>
    <w:p w14:paraId="56F11A0E" w14:textId="77777777" w:rsidR="002722B7" w:rsidRPr="0037469B" w:rsidRDefault="002722B7" w:rsidP="002722B7">
      <w:pPr>
        <w:pStyle w:val="ac"/>
        <w:spacing w:line="360" w:lineRule="auto"/>
        <w:jc w:val="center"/>
        <w:rPr>
          <w:rFonts w:ascii="Arial Narrow" w:hAnsi="Arial Narrow" w:cs="Arial"/>
          <w:b/>
          <w:bCs/>
          <w:sz w:val="24"/>
          <w:szCs w:val="24"/>
          <w:lang w:val="el-GR"/>
        </w:rPr>
      </w:pPr>
      <w:r w:rsidRPr="0037469B">
        <w:rPr>
          <w:rFonts w:ascii="Arial Narrow" w:hAnsi="Arial Narrow" w:cs="Arial"/>
          <w:b/>
          <w:bCs/>
          <w:sz w:val="24"/>
          <w:szCs w:val="24"/>
          <w:lang w:val="el-GR"/>
        </w:rPr>
        <w:t>Παπαηλιού Γιώργος</w:t>
      </w:r>
    </w:p>
    <w:p w14:paraId="7A817136" w14:textId="77777777" w:rsidR="002722B7" w:rsidRPr="00F13A6B" w:rsidRDefault="002722B7" w:rsidP="002722B7">
      <w:pPr>
        <w:pStyle w:val="ac"/>
        <w:spacing w:line="360" w:lineRule="auto"/>
        <w:jc w:val="center"/>
        <w:rPr>
          <w:rFonts w:ascii="Arial Narrow" w:hAnsi="Arial Narrow" w:cs="Arial"/>
          <w:b/>
          <w:bCs/>
          <w:sz w:val="24"/>
          <w:szCs w:val="24"/>
          <w:lang w:val="el-GR"/>
        </w:rPr>
      </w:pPr>
    </w:p>
    <w:p w14:paraId="52E1148F" w14:textId="77777777" w:rsidR="002722B7" w:rsidRPr="00811997" w:rsidRDefault="002722B7" w:rsidP="002722B7">
      <w:pPr>
        <w:pStyle w:val="ac"/>
        <w:spacing w:line="360" w:lineRule="auto"/>
        <w:jc w:val="center"/>
        <w:rPr>
          <w:lang w:val="el-GR"/>
        </w:rPr>
      </w:pPr>
      <w:r w:rsidRPr="00F13A6B">
        <w:rPr>
          <w:rFonts w:ascii="Arial Narrow" w:hAnsi="Arial Narrow" w:cs="Arial"/>
          <w:b/>
          <w:bCs/>
          <w:sz w:val="24"/>
          <w:szCs w:val="24"/>
          <w:lang w:val="el-GR"/>
        </w:rPr>
        <w:t>Πολάκης Παύλος</w:t>
      </w:r>
    </w:p>
    <w:p w14:paraId="1FDE9A2D" w14:textId="77777777" w:rsidR="002722B7" w:rsidRPr="00DC5A16" w:rsidRDefault="002722B7" w:rsidP="002722B7">
      <w:pPr>
        <w:rPr>
          <w:lang w:val="el-GR"/>
        </w:rPr>
      </w:pPr>
    </w:p>
    <w:p w14:paraId="7A1EEF0F" w14:textId="77777777" w:rsidR="00715DE1" w:rsidRPr="00715DE1" w:rsidRDefault="00715DE1" w:rsidP="00F47531">
      <w:pPr>
        <w:spacing w:after="0" w:line="360" w:lineRule="auto"/>
        <w:jc w:val="center"/>
        <w:rPr>
          <w:b/>
          <w:bCs/>
          <w:lang w:val="el-GR"/>
        </w:rPr>
      </w:pPr>
    </w:p>
    <w:p w14:paraId="043BC990" w14:textId="77777777" w:rsidR="00F47531" w:rsidRPr="00320C83" w:rsidRDefault="00F47531" w:rsidP="00F47531">
      <w:pPr>
        <w:rPr>
          <w:lang w:val="el-GR"/>
        </w:rPr>
      </w:pPr>
    </w:p>
    <w:p w14:paraId="416A60BB" w14:textId="77777777" w:rsidR="000F61B2" w:rsidRPr="00320C83" w:rsidRDefault="000F61B2">
      <w:pPr>
        <w:rPr>
          <w:lang w:val="el-GR"/>
        </w:rPr>
      </w:pPr>
    </w:p>
    <w:sectPr w:rsidR="000F61B2" w:rsidRPr="00320C8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16674" w14:textId="77777777" w:rsidR="00C7194A" w:rsidRDefault="00C7194A" w:rsidP="00F47531">
      <w:pPr>
        <w:spacing w:after="0" w:line="240" w:lineRule="auto"/>
      </w:pPr>
      <w:r>
        <w:separator/>
      </w:r>
    </w:p>
  </w:endnote>
  <w:endnote w:type="continuationSeparator" w:id="0">
    <w:p w14:paraId="6A075547" w14:textId="77777777" w:rsidR="00C7194A" w:rsidRDefault="00C7194A" w:rsidP="00F47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CDBAA" w14:textId="77777777" w:rsidR="00C7194A" w:rsidRDefault="00C7194A" w:rsidP="00F47531">
      <w:pPr>
        <w:spacing w:after="0" w:line="240" w:lineRule="auto"/>
      </w:pPr>
      <w:r>
        <w:separator/>
      </w:r>
    </w:p>
  </w:footnote>
  <w:footnote w:type="continuationSeparator" w:id="0">
    <w:p w14:paraId="309ED976" w14:textId="77777777" w:rsidR="00C7194A" w:rsidRDefault="00C7194A" w:rsidP="00F475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8FD63" w14:textId="6C887334" w:rsidR="00F47531" w:rsidRPr="00F47531" w:rsidRDefault="00F47531" w:rsidP="00F47531">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E0891"/>
    <w:multiLevelType w:val="multilevel"/>
    <w:tmpl w:val="C0B8E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B97B5B"/>
    <w:multiLevelType w:val="multilevel"/>
    <w:tmpl w:val="4398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3C73B9"/>
    <w:multiLevelType w:val="hybridMultilevel"/>
    <w:tmpl w:val="D758D7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9284907">
    <w:abstractNumId w:val="1"/>
  </w:num>
  <w:num w:numId="2" w16cid:durableId="1759711396">
    <w:abstractNumId w:val="0"/>
  </w:num>
  <w:num w:numId="3" w16cid:durableId="2906714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C83"/>
    <w:rsid w:val="000A2395"/>
    <w:rsid w:val="000F61B2"/>
    <w:rsid w:val="00122483"/>
    <w:rsid w:val="00140E6E"/>
    <w:rsid w:val="00176F9A"/>
    <w:rsid w:val="002722B7"/>
    <w:rsid w:val="002D159C"/>
    <w:rsid w:val="00320C83"/>
    <w:rsid w:val="004B6D27"/>
    <w:rsid w:val="00715DE1"/>
    <w:rsid w:val="007D16DC"/>
    <w:rsid w:val="008671EB"/>
    <w:rsid w:val="00880E00"/>
    <w:rsid w:val="009E31E1"/>
    <w:rsid w:val="00A127CA"/>
    <w:rsid w:val="00A83ED1"/>
    <w:rsid w:val="00AB5F87"/>
    <w:rsid w:val="00C7194A"/>
    <w:rsid w:val="00DE1EF5"/>
    <w:rsid w:val="00E9731B"/>
    <w:rsid w:val="00F412F3"/>
    <w:rsid w:val="00F47531"/>
    <w:rsid w:val="00FC6BE6"/>
    <w:rsid w:val="00FC790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0A42C"/>
  <w15:chartTrackingRefBased/>
  <w15:docId w15:val="{7836D00D-EC13-47F8-8DA1-097CD380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320C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320C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320C8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320C8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320C8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320C8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20C8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20C8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20C8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20C83"/>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320C83"/>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320C83"/>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320C83"/>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320C83"/>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320C8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20C8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20C8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20C83"/>
    <w:rPr>
      <w:rFonts w:eastAsiaTheme="majorEastAsia" w:cstheme="majorBidi"/>
      <w:color w:val="272727" w:themeColor="text1" w:themeTint="D8"/>
    </w:rPr>
  </w:style>
  <w:style w:type="paragraph" w:styleId="a3">
    <w:name w:val="Title"/>
    <w:basedOn w:val="a"/>
    <w:next w:val="a"/>
    <w:link w:val="Char"/>
    <w:uiPriority w:val="10"/>
    <w:qFormat/>
    <w:rsid w:val="00320C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20C8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20C8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20C8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20C83"/>
    <w:pPr>
      <w:spacing w:before="160"/>
      <w:jc w:val="center"/>
    </w:pPr>
    <w:rPr>
      <w:i/>
      <w:iCs/>
      <w:color w:val="404040" w:themeColor="text1" w:themeTint="BF"/>
    </w:rPr>
  </w:style>
  <w:style w:type="character" w:customStyle="1" w:styleId="Char1">
    <w:name w:val="Απόσπασμα Char"/>
    <w:basedOn w:val="a0"/>
    <w:link w:val="a5"/>
    <w:uiPriority w:val="29"/>
    <w:rsid w:val="00320C83"/>
    <w:rPr>
      <w:i/>
      <w:iCs/>
      <w:color w:val="404040" w:themeColor="text1" w:themeTint="BF"/>
    </w:rPr>
  </w:style>
  <w:style w:type="paragraph" w:styleId="a6">
    <w:name w:val="List Paragraph"/>
    <w:basedOn w:val="a"/>
    <w:uiPriority w:val="34"/>
    <w:qFormat/>
    <w:rsid w:val="00320C83"/>
    <w:pPr>
      <w:ind w:left="720"/>
      <w:contextualSpacing/>
    </w:pPr>
  </w:style>
  <w:style w:type="character" w:styleId="a7">
    <w:name w:val="Intense Emphasis"/>
    <w:basedOn w:val="a0"/>
    <w:uiPriority w:val="21"/>
    <w:qFormat/>
    <w:rsid w:val="00320C83"/>
    <w:rPr>
      <w:i/>
      <w:iCs/>
      <w:color w:val="0F4761" w:themeColor="accent1" w:themeShade="BF"/>
    </w:rPr>
  </w:style>
  <w:style w:type="paragraph" w:styleId="a8">
    <w:name w:val="Intense Quote"/>
    <w:basedOn w:val="a"/>
    <w:next w:val="a"/>
    <w:link w:val="Char2"/>
    <w:uiPriority w:val="30"/>
    <w:qFormat/>
    <w:rsid w:val="00320C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320C83"/>
    <w:rPr>
      <w:i/>
      <w:iCs/>
      <w:color w:val="0F4761" w:themeColor="accent1" w:themeShade="BF"/>
    </w:rPr>
  </w:style>
  <w:style w:type="character" w:styleId="a9">
    <w:name w:val="Intense Reference"/>
    <w:basedOn w:val="a0"/>
    <w:uiPriority w:val="32"/>
    <w:qFormat/>
    <w:rsid w:val="00320C83"/>
    <w:rPr>
      <w:b/>
      <w:bCs/>
      <w:smallCaps/>
      <w:color w:val="0F4761" w:themeColor="accent1" w:themeShade="BF"/>
      <w:spacing w:val="5"/>
    </w:rPr>
  </w:style>
  <w:style w:type="paragraph" w:styleId="aa">
    <w:name w:val="header"/>
    <w:basedOn w:val="a"/>
    <w:link w:val="Char3"/>
    <w:uiPriority w:val="99"/>
    <w:unhideWhenUsed/>
    <w:rsid w:val="00F47531"/>
    <w:pPr>
      <w:tabs>
        <w:tab w:val="center" w:pos="4680"/>
        <w:tab w:val="right" w:pos="9360"/>
      </w:tabs>
      <w:spacing w:after="0" w:line="240" w:lineRule="auto"/>
    </w:pPr>
  </w:style>
  <w:style w:type="character" w:customStyle="1" w:styleId="Char3">
    <w:name w:val="Κεφαλίδα Char"/>
    <w:basedOn w:val="a0"/>
    <w:link w:val="aa"/>
    <w:uiPriority w:val="99"/>
    <w:rsid w:val="00F47531"/>
  </w:style>
  <w:style w:type="paragraph" w:styleId="ab">
    <w:name w:val="footer"/>
    <w:basedOn w:val="a"/>
    <w:link w:val="Char4"/>
    <w:uiPriority w:val="99"/>
    <w:unhideWhenUsed/>
    <w:rsid w:val="00F47531"/>
    <w:pPr>
      <w:tabs>
        <w:tab w:val="center" w:pos="4680"/>
        <w:tab w:val="right" w:pos="9360"/>
      </w:tabs>
      <w:spacing w:after="0" w:line="240" w:lineRule="auto"/>
    </w:pPr>
  </w:style>
  <w:style w:type="character" w:customStyle="1" w:styleId="Char4">
    <w:name w:val="Υποσέλιδο Char"/>
    <w:basedOn w:val="a0"/>
    <w:link w:val="ab"/>
    <w:uiPriority w:val="99"/>
    <w:rsid w:val="00F47531"/>
  </w:style>
  <w:style w:type="paragraph" w:styleId="Web">
    <w:name w:val="Normal (Web)"/>
    <w:basedOn w:val="a"/>
    <w:uiPriority w:val="99"/>
    <w:unhideWhenUsed/>
    <w:qFormat/>
    <w:rsid w:val="00F47531"/>
    <w:pPr>
      <w:suppressAutoHyphens/>
      <w:spacing w:beforeAutospacing="1" w:afterAutospacing="1" w:line="240" w:lineRule="auto"/>
    </w:pPr>
    <w:rPr>
      <w:rFonts w:ascii="Times New Roman" w:eastAsia="Times New Roman" w:hAnsi="Times New Roman" w:cs="Times New Roman"/>
      <w:kern w:val="0"/>
      <w:lang w:val="el-GR" w:eastAsia="el-GR" w:bidi="ar-SA"/>
      <w14:ligatures w14:val="none"/>
    </w:rPr>
  </w:style>
  <w:style w:type="paragraph" w:styleId="ac">
    <w:name w:val="No Spacing"/>
    <w:uiPriority w:val="1"/>
    <w:qFormat/>
    <w:rsid w:val="002722B7"/>
    <w:pPr>
      <w:spacing w:after="0" w:line="240" w:lineRule="auto"/>
    </w:pPr>
    <w:rPr>
      <w:rFonts w:eastAsiaTheme="minorEastAsia"/>
      <w:kern w:val="0"/>
      <w:sz w:val="22"/>
      <w:szCs w:val="22"/>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887</Words>
  <Characters>4794</Characters>
  <Application>Microsoft Office Word</Application>
  <DocSecurity>0</DocSecurity>
  <Lines>39</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Georgios Thomopoulos</dc:creator>
  <cp:keywords/>
  <dc:description/>
  <cp:lastModifiedBy>Μητροπούλου Ρουμπίνα</cp:lastModifiedBy>
  <cp:revision>5</cp:revision>
  <dcterms:created xsi:type="dcterms:W3CDTF">2026-10-23T08:11:00Z</dcterms:created>
  <dcterms:modified xsi:type="dcterms:W3CDTF">2026-10-23T08:43:00Z</dcterms:modified>
</cp:coreProperties>
</file>