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spacing w:line="360" w:lineRule="auto"/>
        <w:jc w:val="center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2970409</wp:posOffset>
            </wp:positionH>
            <wp:positionV relativeFrom="page">
              <wp:posOffset>154344</wp:posOffset>
            </wp:positionV>
            <wp:extent cx="1603021" cy="1245951"/>
            <wp:effectExtent l="0" t="0" r="0" b="0"/>
            <wp:wrapThrough wrapText="bothSides" distL="152400" distR="152400">
              <wp:wrapPolygon edited="1">
                <wp:start x="0" y="0"/>
                <wp:lineTo x="0" y="21597"/>
                <wp:lineTo x="21599" y="21597"/>
                <wp:lineTo x="21599" y="0"/>
                <wp:lineTo x="0" y="0"/>
              </wp:wrapPolygon>
            </wp:wrapThrough>
            <wp:docPr id="1073741825" name="officeArt object" descr="ΣΥΡΙΖΑ ΝΕΟ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ΣΥΡΙΖΑ ΝΕΟ LOGO.jpg" descr="ΣΥΡΙΖΑ ΝΕΟ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2226" t="11686" r="2226" b="11686"/>
                    <a:stretch>
                      <a:fillRect/>
                    </a:stretch>
                  </pic:blipFill>
                  <pic:spPr>
                    <a:xfrm>
                      <a:off x="0" y="0"/>
                      <a:ext cx="1603021" cy="12459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</w:rPr>
        <w:t xml:space="preserve">                                                                                            </w:t>
      </w:r>
    </w:p>
    <w:p>
      <w:pPr>
        <w:pStyle w:val="No Spacing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</w:t>
      </w:r>
      <w:r>
        <w:rPr>
          <w:rFonts w:ascii="Helvetica Neue" w:hAnsi="Helvetica Neue" w:hint="default"/>
          <w:b w:val="1"/>
          <w:bCs w:val="1"/>
          <w:sz w:val="24"/>
          <w:szCs w:val="24"/>
          <w:u w:val="single"/>
          <w:rtl w:val="0"/>
        </w:rPr>
        <w:t>Προς το Προεδρείο της Βουλής των Ελλήνων</w:t>
      </w:r>
    </w:p>
    <w:p>
      <w:pPr>
        <w:pStyle w:val="Normal.0"/>
        <w:spacing w:after="200"/>
        <w:jc w:val="center"/>
      </w:pPr>
      <w:r>
        <w:rPr>
          <w:b w:val="1"/>
          <w:bCs w:val="1"/>
          <w:rtl w:val="0"/>
          <w:lang w:val="en-US"/>
        </w:rPr>
        <w:t>ΑΝΑΦΟΡΑ</w:t>
      </w:r>
    </w:p>
    <w:p>
      <w:pPr>
        <w:pStyle w:val="List Paragraph"/>
        <w:spacing w:after="0" w:line="360" w:lineRule="auto"/>
        <w:ind w:left="0" w:firstLine="0"/>
        <w:jc w:val="center"/>
        <w:rPr>
          <w:rFonts w:ascii="Helvetica Neue" w:cs="Helvetica Neue" w:hAnsi="Helvetica Neue" w:eastAsia="Helvetica Neue"/>
          <w:b w:val="1"/>
          <w:bCs w:val="1"/>
          <w:sz w:val="24"/>
          <w:szCs w:val="24"/>
        </w:rPr>
      </w:pPr>
      <w:r>
        <w:rPr>
          <w:rFonts w:ascii="Helvetica Neue" w:hAnsi="Helvetica Neue" w:hint="default"/>
          <w:b w:val="1"/>
          <w:bCs w:val="1"/>
          <w:sz w:val="24"/>
          <w:szCs w:val="24"/>
          <w:rtl w:val="0"/>
        </w:rPr>
        <w:t>Για την Υπουργό Παιδείας</w:t>
      </w:r>
      <w:r>
        <w:rPr>
          <w:rFonts w:ascii="Helvetica Neue" w:hAnsi="Helvetica Neue"/>
          <w:b w:val="1"/>
          <w:bCs w:val="1"/>
          <w:sz w:val="24"/>
          <w:szCs w:val="24"/>
          <w:rtl w:val="0"/>
        </w:rPr>
        <w:t xml:space="preserve">, </w:t>
      </w:r>
      <w:r>
        <w:rPr>
          <w:rFonts w:ascii="Helvetica Neue" w:hAnsi="Helvetica Neue" w:hint="default"/>
          <w:b w:val="1"/>
          <w:bCs w:val="1"/>
          <w:sz w:val="24"/>
          <w:szCs w:val="24"/>
          <w:rtl w:val="0"/>
        </w:rPr>
        <w:t xml:space="preserve">Θρησκευμάτων </w:t>
      </w:r>
      <w:r>
        <w:rPr>
          <w:rFonts w:ascii="Helvetica Neue" w:hAnsi="Helvetica Neue"/>
          <w:b w:val="1"/>
          <w:bCs w:val="1"/>
          <w:sz w:val="24"/>
          <w:szCs w:val="24"/>
          <w:rtl w:val="0"/>
        </w:rPr>
        <w:t xml:space="preserve">&amp; </w:t>
      </w:r>
      <w:r>
        <w:rPr>
          <w:rFonts w:ascii="Helvetica Neue" w:hAnsi="Helvetica Neue" w:hint="default"/>
          <w:b w:val="1"/>
          <w:bCs w:val="1"/>
          <w:sz w:val="24"/>
          <w:szCs w:val="24"/>
          <w:rtl w:val="0"/>
        </w:rPr>
        <w:t>Αθλητισμού</w:t>
      </w:r>
    </w:p>
    <w:p>
      <w:pPr>
        <w:pStyle w:val="List Paragraph"/>
        <w:spacing w:after="0" w:line="360" w:lineRule="auto"/>
        <w:ind w:left="0" w:firstLine="0"/>
        <w:jc w:val="center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Θέμα</w:t>
      </w:r>
      <w:r>
        <w:rPr>
          <w:b w:val="1"/>
          <w:bCs w:val="1"/>
          <w:rtl w:val="0"/>
          <w:lang w:val="en-US"/>
        </w:rPr>
        <w:t xml:space="preserve">: </w:t>
      </w:r>
      <w:r>
        <w:rPr>
          <w:b w:val="1"/>
          <w:bCs w:val="1"/>
          <w:rtl w:val="0"/>
          <w:lang w:val="en-US"/>
        </w:rPr>
        <w:t>Καταγγελία της Επιτροπής για το Οικογενειακό Δίκαιο και τη Συναινετική Συνεπιμέλεια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 xml:space="preserve">Η Βουλευτής Επικρατείας Έλενα Ακρίτα καταθέτει ως αναφορά την από </w:t>
      </w:r>
      <w:r>
        <w:rPr>
          <w:rtl w:val="0"/>
          <w:lang w:val="en-US"/>
        </w:rPr>
        <w:t xml:space="preserve">02/10/2025 </w:t>
      </w:r>
      <w:r>
        <w:rPr>
          <w:rtl w:val="0"/>
          <w:lang w:val="en-US"/>
        </w:rPr>
        <w:t>καταγγελία της Επιτροπής για το Οικογενειακό Δίκαιο και τη Συναινετική Συνεπιμέλεια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στην οποία γίνεται λόγος για άρνηση της Υπουργού Παιδείας κ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>Ζαχαράκη να συναντήσει τις οργανώσεις της κοινωνίας των πολιτών που εδώ και χρόνια προειδοποιούν για τις βλαπτικές συνέπειες του ν</w:t>
      </w:r>
      <w:r>
        <w:rPr>
          <w:rtl w:val="0"/>
          <w:lang w:val="en-US"/>
        </w:rPr>
        <w:t>. 4800/2021.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Όπως αναφέρεται στη σχετική επιστολή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ορισμένες από τις πολύ σοβαρές επιπτώσεις του νόμου </w:t>
      </w:r>
      <w:r>
        <w:rPr>
          <w:rtl w:val="0"/>
          <w:lang w:val="en-US"/>
        </w:rPr>
        <w:t xml:space="preserve">4800/2021 </w:t>
      </w:r>
      <w:r>
        <w:rPr>
          <w:rtl w:val="0"/>
          <w:lang w:val="en-US"/>
        </w:rPr>
        <w:t>και των εγκυκλίων που τον συνοδεύουν είναι</w:t>
      </w:r>
      <w:r>
        <w:rPr>
          <w:rtl w:val="0"/>
          <w:lang w:val="en-US"/>
        </w:rPr>
        <w:t>:</w:t>
      </w:r>
    </w:p>
    <w:p>
      <w:pPr>
        <w:pStyle w:val="Normal.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Παιδιά με γονέα αποκλειστικής επιμέλειας να μην μπορούν να φοιτήσουν</w:t>
      </w:r>
      <w:r>
        <w:rPr>
          <w:rtl w:val="0"/>
          <w:lang w:val="en-US"/>
        </w:rPr>
        <w:t>.</w:t>
      </w:r>
    </w:p>
    <w:p>
      <w:pPr>
        <w:pStyle w:val="Normal.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Μητέρες να αναγκάζονται σε νέα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δαπανηρά και χρονοβόρα δικαστήρια</w:t>
      </w:r>
      <w:r>
        <w:rPr>
          <w:rtl w:val="0"/>
          <w:lang w:val="en-US"/>
        </w:rPr>
        <w:t>.</w:t>
      </w:r>
    </w:p>
    <w:p>
      <w:pPr>
        <w:pStyle w:val="Normal.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Θύματα βίας να ξαναβρίσκονται εγκλωβισμένα σε τοξικές διαδικασίες</w:t>
      </w:r>
      <w:r>
        <w:rPr>
          <w:rtl w:val="0"/>
          <w:lang w:val="en-US"/>
        </w:rPr>
        <w:t>.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Η Επιτροπή για το Οικογενειακό Δίκαιο και τη Συναινετική Συνεπιμέλεια ζητά εκ νέου άμεση συνάντηση με την Υπουργό Παιδείας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καθώς και διοικητική λύση που θα εξασφαλίζει την εγγραφή όλων των παιδιών στο σχολείο χωρίς νέα δικαστική ταλαιπωρία</w:t>
      </w:r>
      <w:r>
        <w:rPr>
          <w:rtl w:val="0"/>
          <w:lang w:val="en-US"/>
        </w:rPr>
        <w:t>.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Κατόπιν των ανωτέρω επισυνάπτεται η καταγγελία</w:t>
      </w:r>
      <w:r>
        <w:rPr>
          <w:rtl w:val="0"/>
          <w:lang w:val="en-US"/>
        </w:rPr>
        <w:t xml:space="preserve"> και παρακαλώ για τις ενέργειές σας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καθώς και για τη σχετική μου ενημέρωση</w:t>
      </w:r>
      <w:r>
        <w:rPr>
          <w:rtl w:val="0"/>
          <w:lang w:val="en-US"/>
        </w:rPr>
        <w:t>.</w:t>
      </w:r>
    </w:p>
    <w:p>
      <w:pPr>
        <w:pStyle w:val="Normal.0"/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Αθήνα</w:t>
      </w:r>
      <w:r>
        <w:rPr>
          <w:b w:val="1"/>
          <w:bCs w:val="1"/>
          <w:rtl w:val="0"/>
          <w:lang w:val="en-US"/>
        </w:rPr>
        <w:t>, 0</w:t>
      </w:r>
      <w:r>
        <w:rPr>
          <w:b w:val="1"/>
          <w:bCs w:val="1"/>
          <w:rtl w:val="0"/>
        </w:rPr>
        <w:t>7</w:t>
      </w:r>
      <w:r>
        <w:rPr>
          <w:b w:val="1"/>
          <w:bCs w:val="1"/>
          <w:rtl w:val="0"/>
          <w:lang w:val="en-US"/>
        </w:rPr>
        <w:t>/10/2025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Η καταθέτουσα βουλεύτρια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</w:pPr>
      <w:r>
        <w:rPr>
          <w:b w:val="1"/>
          <w:bCs w:val="1"/>
          <w:rtl w:val="0"/>
          <w:lang w:val="en-US"/>
        </w:rPr>
        <w:t>Ακρίτα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Έλενα</w:t>
      </w:r>
    </w:p>
    <w:sectPr>
      <w:headerReference w:type="default" r:id="rId5"/>
      <w:footerReference w:type="default" r:id="rId6"/>
      <w:pgSz w:w="11900" w:h="16840" w:orient="portrait"/>
      <w:pgMar w:top="1080" w:right="907" w:bottom="720" w:left="90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both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