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E7007" w14:textId="77777777" w:rsidR="00D679E8" w:rsidRPr="0048281E" w:rsidRDefault="00D679E8" w:rsidP="00D679E8">
      <w:pPr>
        <w:jc w:val="center"/>
        <w:rPr>
          <w:rFonts w:ascii="Arial" w:hAnsi="Arial" w:cs="Arial"/>
        </w:rPr>
      </w:pPr>
      <w:r w:rsidRPr="0048281E">
        <w:rPr>
          <w:rFonts w:ascii="Arial" w:hAnsi="Arial" w:cs="Arial"/>
        </w:rPr>
        <w:t>ΠΡΟΣ ΤΗ ΒΟΥΛΗ ΤΩΝ ΕΛΛΗΝΩΝ</w:t>
      </w:r>
    </w:p>
    <w:p w14:paraId="75ACB34D" w14:textId="77777777" w:rsidR="00D679E8" w:rsidRPr="0048281E" w:rsidRDefault="00D679E8" w:rsidP="00D679E8">
      <w:pPr>
        <w:jc w:val="center"/>
        <w:rPr>
          <w:rFonts w:ascii="Arial" w:hAnsi="Arial" w:cs="Arial"/>
          <w:b/>
        </w:rPr>
      </w:pPr>
      <w:r w:rsidRPr="0048281E">
        <w:rPr>
          <w:rFonts w:ascii="Arial" w:hAnsi="Arial" w:cs="Arial"/>
          <w:b/>
        </w:rPr>
        <w:t>ΕΝΣΤΑΣΗ ΑΝΤΙΣΥΝΤΑΓΜΑΤΙΚΟΤΗΤΑΣ</w:t>
      </w:r>
    </w:p>
    <w:p w14:paraId="7D678D5A" w14:textId="77777777" w:rsidR="00D679E8" w:rsidRPr="0048281E" w:rsidRDefault="00D679E8" w:rsidP="00D679E8">
      <w:pPr>
        <w:jc w:val="center"/>
        <w:rPr>
          <w:rFonts w:ascii="Arial" w:hAnsi="Arial" w:cs="Arial"/>
        </w:rPr>
      </w:pPr>
      <w:r w:rsidRPr="0048281E">
        <w:rPr>
          <w:rFonts w:ascii="Arial" w:hAnsi="Arial" w:cs="Arial"/>
        </w:rPr>
        <w:t>(κατ’ άρθρο 100 του Κανονισμού της Βουλής)</w:t>
      </w:r>
    </w:p>
    <w:p w14:paraId="08A6A39E" w14:textId="77777777" w:rsidR="007C0754" w:rsidRPr="00B84157" w:rsidRDefault="00D679E8" w:rsidP="00D679E8">
      <w:pPr>
        <w:jc w:val="center"/>
        <w:rPr>
          <w:rFonts w:ascii="Arial" w:hAnsi="Arial" w:cs="Arial"/>
          <w:sz w:val="20"/>
          <w:szCs w:val="20"/>
        </w:rPr>
      </w:pPr>
      <w:r w:rsidRPr="00B84157">
        <w:rPr>
          <w:rFonts w:ascii="Arial" w:hAnsi="Arial" w:cs="Arial"/>
          <w:sz w:val="20"/>
          <w:szCs w:val="20"/>
        </w:rPr>
        <w:t>του σχεδίου νόμου του Υπουργείου Δικαιοσύνης «</w:t>
      </w:r>
      <w:r w:rsidRPr="00B84157">
        <w:rPr>
          <w:rFonts w:ascii="Arial" w:hAnsi="Arial" w:cs="Arial"/>
          <w:color w:val="000000"/>
          <w:sz w:val="20"/>
          <w:szCs w:val="20"/>
          <w:shd w:val="clear" w:color="auto" w:fill="FFFFFF"/>
        </w:rPr>
        <w:t>Καθορισμός αδικημάτων και κυρώσεων σε βάρος φυσικών και νομικών προσώπων για παραβίαση των περιοριστικών μέτρων της Ευρωπαϊκής Ένωσης, ενσωμάτωση Οδηγίας (ΕE) 2024/1226 του Ευρωπαϊκού Κοινοβουλίου και του Συμβουλίου της 24ης Απριλίου 2024 σχετικά με τον ορισμό των ποινικών αδικημάτων και των κυρώσεων για την παραβίαση των περιοριστικών μέτρων της Ένωσης και την τροποποίηση της Οδηγίας (ΕΕ) 2018/1673 και λοιπές διατάξεις”</w:t>
      </w:r>
    </w:p>
    <w:p w14:paraId="7BDFA9DB" w14:textId="77777777" w:rsidR="00D679E8" w:rsidRPr="0048281E" w:rsidRDefault="00D679E8">
      <w:pPr>
        <w:pBdr>
          <w:bottom w:val="single" w:sz="6" w:space="1" w:color="auto"/>
        </w:pBdr>
        <w:rPr>
          <w:rFonts w:ascii="Arial" w:hAnsi="Arial" w:cs="Arial"/>
        </w:rPr>
      </w:pPr>
    </w:p>
    <w:p w14:paraId="3DA671A9" w14:textId="5E12DB2B" w:rsidR="00D679E8" w:rsidRPr="0048281E" w:rsidRDefault="00D679E8" w:rsidP="00AE3B32">
      <w:pPr>
        <w:spacing w:after="0" w:line="288" w:lineRule="auto"/>
        <w:jc w:val="both"/>
        <w:rPr>
          <w:rFonts w:ascii="Arial" w:hAnsi="Arial" w:cs="Arial"/>
        </w:rPr>
      </w:pPr>
      <w:r w:rsidRPr="0048281E">
        <w:rPr>
          <w:rFonts w:ascii="Arial" w:hAnsi="Arial" w:cs="Arial"/>
        </w:rPr>
        <w:t xml:space="preserve">Οι βουλευτές του ΣΥ.ΡΙΖ.Α.-ΠΣ που υπογράφουμε, προβάλλουμε ένσταση και αντιρρήσεις λόγω αντισυνταγματικότητας κατά του σχεδίου νόμου του Υπουργείου Δικαιοσύνης ως προς το άρθρο 18 </w:t>
      </w:r>
      <w:r w:rsidR="00B84157">
        <w:rPr>
          <w:rFonts w:ascii="Arial" w:hAnsi="Arial" w:cs="Arial"/>
        </w:rPr>
        <w:t>αυτού</w:t>
      </w:r>
      <w:r w:rsidRPr="0048281E">
        <w:rPr>
          <w:rFonts w:ascii="Arial" w:hAnsi="Arial" w:cs="Arial"/>
        </w:rPr>
        <w:t xml:space="preserve">. </w:t>
      </w:r>
    </w:p>
    <w:p w14:paraId="6979AEB3" w14:textId="2C99FD3D" w:rsidR="00AE3B32" w:rsidRDefault="009E1177" w:rsidP="00AE3B32">
      <w:pPr>
        <w:spacing w:after="0" w:line="288" w:lineRule="auto"/>
        <w:jc w:val="both"/>
        <w:rPr>
          <w:rFonts w:ascii="Arial" w:hAnsi="Arial" w:cs="Arial"/>
          <w:color w:val="000000"/>
        </w:rPr>
      </w:pPr>
      <w:r w:rsidRPr="00B84157">
        <w:rPr>
          <w:rFonts w:ascii="Arial" w:hAnsi="Arial" w:cs="Arial"/>
          <w:b/>
          <w:bCs/>
        </w:rPr>
        <w:t>Ι.</w:t>
      </w:r>
      <w:r w:rsidR="00B84157">
        <w:rPr>
          <w:rFonts w:ascii="Arial" w:hAnsi="Arial" w:cs="Arial"/>
        </w:rPr>
        <w:t xml:space="preserve"> </w:t>
      </w:r>
      <w:r w:rsidR="00D679E8" w:rsidRPr="009E1177">
        <w:rPr>
          <w:rFonts w:ascii="Arial" w:hAnsi="Arial" w:cs="Arial"/>
        </w:rPr>
        <w:t xml:space="preserve">Με το άρθρο 18 </w:t>
      </w:r>
      <w:proofErr w:type="spellStart"/>
      <w:r w:rsidR="00B84157">
        <w:rPr>
          <w:rFonts w:ascii="Arial" w:hAnsi="Arial" w:cs="Arial"/>
        </w:rPr>
        <w:t>ΣχΝ</w:t>
      </w:r>
      <w:proofErr w:type="spellEnd"/>
      <w:r w:rsidR="005305E8">
        <w:rPr>
          <w:rFonts w:ascii="Arial" w:hAnsi="Arial" w:cs="Arial"/>
        </w:rPr>
        <w:t>, όπως διαμορφώθηκε μετά τις νομοτεχνικές διορθώσεις,</w:t>
      </w:r>
      <w:r w:rsidR="00B84157">
        <w:rPr>
          <w:rFonts w:ascii="Arial" w:hAnsi="Arial" w:cs="Arial"/>
        </w:rPr>
        <w:t xml:space="preserve"> </w:t>
      </w:r>
      <w:r w:rsidR="00D679E8" w:rsidRPr="009E1177">
        <w:rPr>
          <w:rFonts w:ascii="Arial" w:hAnsi="Arial" w:cs="Arial"/>
        </w:rPr>
        <w:t>εισάγεται παράγραφος 3 στο άρθρο 100 του Κώδικα Ποινικής Δικονομίας</w:t>
      </w:r>
      <w:r w:rsidR="0048281E" w:rsidRPr="009E1177">
        <w:rPr>
          <w:rFonts w:ascii="Arial" w:hAnsi="Arial" w:cs="Arial"/>
        </w:rPr>
        <w:t xml:space="preserve"> (ΚΠΔ)</w:t>
      </w:r>
      <w:r w:rsidR="00D679E8" w:rsidRPr="009E1177">
        <w:rPr>
          <w:rFonts w:ascii="Arial" w:hAnsi="Arial" w:cs="Arial"/>
        </w:rPr>
        <w:t>.</w:t>
      </w:r>
      <w:r w:rsidR="0060596E" w:rsidRPr="009E1177">
        <w:rPr>
          <w:rFonts w:ascii="Arial" w:hAnsi="Arial" w:cs="Arial"/>
        </w:rPr>
        <w:t xml:space="preserve"> Με την προτεινόμενη διάταξη ν</w:t>
      </w:r>
      <w:r w:rsidR="00D679E8" w:rsidRPr="009E1177">
        <w:rPr>
          <w:rFonts w:ascii="Arial" w:hAnsi="Arial" w:cs="Arial"/>
          <w:color w:val="000000"/>
        </w:rPr>
        <w:t xml:space="preserve">ομοθετείται </w:t>
      </w:r>
      <w:r w:rsidR="0048281E" w:rsidRPr="009E1177">
        <w:rPr>
          <w:rFonts w:ascii="Arial" w:hAnsi="Arial" w:cs="Arial"/>
          <w:color w:val="000000"/>
        </w:rPr>
        <w:t>η δυνατότητα</w:t>
      </w:r>
      <w:r w:rsidR="00D679E8" w:rsidRPr="009E1177">
        <w:rPr>
          <w:rFonts w:ascii="Arial" w:hAnsi="Arial" w:cs="Arial"/>
          <w:color w:val="000000"/>
        </w:rPr>
        <w:t xml:space="preserve"> αποκλεισμ</w:t>
      </w:r>
      <w:r w:rsidR="0048281E" w:rsidRPr="009E1177">
        <w:rPr>
          <w:rFonts w:ascii="Arial" w:hAnsi="Arial" w:cs="Arial"/>
          <w:color w:val="000000"/>
        </w:rPr>
        <w:t>ού</w:t>
      </w:r>
      <w:r w:rsidR="00D679E8" w:rsidRPr="009E1177">
        <w:rPr>
          <w:rFonts w:ascii="Arial" w:hAnsi="Arial" w:cs="Arial"/>
          <w:color w:val="000000"/>
        </w:rPr>
        <w:t xml:space="preserve"> της πρόσβασης του κατηγορουμένου σε μέρος του υλικού της δικογραφίας. </w:t>
      </w:r>
      <w:r w:rsidR="0060596E" w:rsidRPr="009E1177">
        <w:rPr>
          <w:rFonts w:ascii="Arial" w:hAnsi="Arial" w:cs="Arial"/>
          <w:color w:val="000000"/>
        </w:rPr>
        <w:t>Παραβιάζεται, έτσι, κατάφορα το δικαίωμα ακροάσεως του κατηγορουμένου στην ποινική δίκη (άρ</w:t>
      </w:r>
      <w:r w:rsidR="00AE3B32" w:rsidRPr="009E1177">
        <w:rPr>
          <w:rFonts w:ascii="Arial" w:hAnsi="Arial" w:cs="Arial"/>
          <w:color w:val="000000"/>
        </w:rPr>
        <w:t>θρ.</w:t>
      </w:r>
      <w:r w:rsidR="0060596E" w:rsidRPr="009E1177">
        <w:rPr>
          <w:rFonts w:ascii="Arial" w:hAnsi="Arial" w:cs="Arial"/>
          <w:color w:val="000000"/>
        </w:rPr>
        <w:t xml:space="preserve"> 20 Συντ</w:t>
      </w:r>
      <w:r w:rsidR="00AE3B32" w:rsidRPr="009E1177">
        <w:rPr>
          <w:rFonts w:ascii="Arial" w:hAnsi="Arial" w:cs="Arial"/>
          <w:color w:val="000000"/>
        </w:rPr>
        <w:t xml:space="preserve">. </w:t>
      </w:r>
      <w:r w:rsidR="0060596E" w:rsidRPr="009E1177">
        <w:rPr>
          <w:rFonts w:ascii="Arial" w:hAnsi="Arial" w:cs="Arial"/>
          <w:color w:val="000000"/>
        </w:rPr>
        <w:t>) και το δικαίωμα σε δίκαιη δίκη (</w:t>
      </w:r>
      <w:proofErr w:type="spellStart"/>
      <w:r w:rsidR="0060596E" w:rsidRPr="009E1177">
        <w:rPr>
          <w:rFonts w:ascii="Arial" w:hAnsi="Arial" w:cs="Arial"/>
          <w:color w:val="000000"/>
        </w:rPr>
        <w:t>άρ</w:t>
      </w:r>
      <w:proofErr w:type="spellEnd"/>
      <w:r w:rsidR="0060596E" w:rsidRPr="009E1177">
        <w:rPr>
          <w:rFonts w:ascii="Arial" w:hAnsi="Arial" w:cs="Arial"/>
          <w:color w:val="000000"/>
        </w:rPr>
        <w:t xml:space="preserve">. 6 ΕΣΔΑ). Ειδικότερα: </w:t>
      </w:r>
      <w:r w:rsidR="005305E8">
        <w:rPr>
          <w:rFonts w:ascii="Arial" w:hAnsi="Arial" w:cs="Arial"/>
          <w:color w:val="000000"/>
        </w:rPr>
        <w:t>Παρόμοιο κατά βάση</w:t>
      </w:r>
      <w:r w:rsidR="0048281E">
        <w:rPr>
          <w:rFonts w:ascii="Arial" w:hAnsi="Arial" w:cs="Arial"/>
          <w:color w:val="000000"/>
        </w:rPr>
        <w:t xml:space="preserve"> με την προτεινόμενη</w:t>
      </w:r>
      <w:r w:rsidR="0060596E" w:rsidRPr="0048281E">
        <w:rPr>
          <w:rFonts w:ascii="Arial" w:hAnsi="Arial" w:cs="Arial"/>
          <w:color w:val="000000"/>
        </w:rPr>
        <w:t xml:space="preserve"> διάταξη </w:t>
      </w:r>
      <w:r w:rsidR="0048281E">
        <w:rPr>
          <w:rFonts w:ascii="Arial" w:hAnsi="Arial" w:cs="Arial"/>
          <w:color w:val="000000"/>
        </w:rPr>
        <w:t xml:space="preserve">περιεχόμενο είχε η διάταξη </w:t>
      </w:r>
      <w:r w:rsidR="0060596E" w:rsidRPr="0048281E">
        <w:rPr>
          <w:rFonts w:ascii="Arial" w:hAnsi="Arial" w:cs="Arial"/>
          <w:color w:val="000000"/>
        </w:rPr>
        <w:t>το</w:t>
      </w:r>
      <w:r w:rsidR="0048281E">
        <w:rPr>
          <w:rFonts w:ascii="Arial" w:hAnsi="Arial" w:cs="Arial"/>
          <w:color w:val="000000"/>
        </w:rPr>
        <w:t>υ</w:t>
      </w:r>
      <w:r w:rsidR="0060596E" w:rsidRPr="0048281E">
        <w:rPr>
          <w:rFonts w:ascii="Arial" w:hAnsi="Arial" w:cs="Arial"/>
          <w:color w:val="000000"/>
        </w:rPr>
        <w:t xml:space="preserve"> </w:t>
      </w:r>
      <w:proofErr w:type="spellStart"/>
      <w:r w:rsidR="0060596E" w:rsidRPr="0048281E">
        <w:rPr>
          <w:rFonts w:ascii="Arial" w:hAnsi="Arial" w:cs="Arial"/>
          <w:color w:val="000000"/>
        </w:rPr>
        <w:t>άρ</w:t>
      </w:r>
      <w:proofErr w:type="spellEnd"/>
      <w:r w:rsidR="0060596E" w:rsidRPr="0048281E">
        <w:rPr>
          <w:rFonts w:ascii="Arial" w:hAnsi="Arial" w:cs="Arial"/>
          <w:color w:val="000000"/>
        </w:rPr>
        <w:t>. 101</w:t>
      </w:r>
      <w:r w:rsidR="0048281E">
        <w:rPr>
          <w:rFonts w:ascii="Arial" w:hAnsi="Arial" w:cs="Arial"/>
          <w:color w:val="000000"/>
        </w:rPr>
        <w:t xml:space="preserve"> παρ. 3 του</w:t>
      </w:r>
      <w:r w:rsidR="0060596E" w:rsidRPr="0048281E">
        <w:rPr>
          <w:rFonts w:ascii="Arial" w:hAnsi="Arial" w:cs="Arial"/>
          <w:color w:val="000000"/>
        </w:rPr>
        <w:t xml:space="preserve"> παλαιού ΚΠΔ</w:t>
      </w:r>
      <w:r w:rsidR="0048281E">
        <w:rPr>
          <w:rFonts w:ascii="Arial" w:hAnsi="Arial" w:cs="Arial"/>
          <w:color w:val="000000"/>
        </w:rPr>
        <w:t>,</w:t>
      </w:r>
      <w:r w:rsidR="0060596E" w:rsidRPr="0048281E">
        <w:rPr>
          <w:rFonts w:ascii="Arial" w:hAnsi="Arial" w:cs="Arial"/>
          <w:color w:val="000000"/>
        </w:rPr>
        <w:t xml:space="preserve"> </w:t>
      </w:r>
      <w:r w:rsidR="0048281E">
        <w:rPr>
          <w:rFonts w:ascii="Arial" w:hAnsi="Arial" w:cs="Arial"/>
          <w:color w:val="000000"/>
        </w:rPr>
        <w:t xml:space="preserve"> η οποία εισήχθη με το </w:t>
      </w:r>
      <w:r w:rsidR="0060596E" w:rsidRPr="0048281E">
        <w:rPr>
          <w:rFonts w:ascii="Arial" w:hAnsi="Arial" w:cs="Arial"/>
          <w:color w:val="000000"/>
        </w:rPr>
        <w:t xml:space="preserve">ν. 4236/2014, </w:t>
      </w:r>
      <w:proofErr w:type="spellStart"/>
      <w:r w:rsidR="0060596E" w:rsidRPr="0048281E">
        <w:rPr>
          <w:rFonts w:ascii="Arial" w:hAnsi="Arial" w:cs="Arial"/>
          <w:color w:val="000000"/>
        </w:rPr>
        <w:t>άρ</w:t>
      </w:r>
      <w:proofErr w:type="spellEnd"/>
      <w:r w:rsidR="0060596E" w:rsidRPr="0048281E">
        <w:rPr>
          <w:rFonts w:ascii="Arial" w:hAnsi="Arial" w:cs="Arial"/>
          <w:color w:val="000000"/>
        </w:rPr>
        <w:t>. 12</w:t>
      </w:r>
      <w:r w:rsidR="0048281E">
        <w:rPr>
          <w:rFonts w:ascii="Arial" w:hAnsi="Arial" w:cs="Arial"/>
          <w:color w:val="000000"/>
        </w:rPr>
        <w:t xml:space="preserve"> και καταργήθηκε με το νέο ΚΠΔ (2019) καθώς προφανώς κρίθηκε ως αχρείαστη και ασύμβατη με το συναφές υπερκείμενο </w:t>
      </w:r>
      <w:r w:rsidR="00AE3B32">
        <w:rPr>
          <w:rFonts w:ascii="Arial" w:hAnsi="Arial" w:cs="Arial"/>
          <w:color w:val="000000"/>
        </w:rPr>
        <w:t xml:space="preserve">νομικό πλαίσιο (Συντ., ΕΣΔΑ). Για τη διάταξη αυτή είχαν εκφραστεί </w:t>
      </w:r>
      <w:r w:rsidR="0060596E" w:rsidRPr="0048281E">
        <w:rPr>
          <w:rFonts w:ascii="Arial" w:hAnsi="Arial" w:cs="Arial"/>
          <w:color w:val="000000"/>
        </w:rPr>
        <w:t xml:space="preserve">επικριτικά </w:t>
      </w:r>
      <w:r w:rsidR="00AE3B32">
        <w:rPr>
          <w:rFonts w:ascii="Arial" w:hAnsi="Arial" w:cs="Arial"/>
          <w:color w:val="000000"/>
        </w:rPr>
        <w:t>σημαντικοί</w:t>
      </w:r>
      <w:r w:rsidR="0060596E" w:rsidRPr="0048281E">
        <w:rPr>
          <w:rFonts w:ascii="Arial" w:hAnsi="Arial" w:cs="Arial"/>
          <w:color w:val="000000"/>
        </w:rPr>
        <w:t xml:space="preserve"> ποινικολόγοι – </w:t>
      </w:r>
      <w:r w:rsidR="00AE3B32">
        <w:rPr>
          <w:rFonts w:ascii="Arial" w:hAnsi="Arial" w:cs="Arial"/>
          <w:color w:val="000000"/>
        </w:rPr>
        <w:t>καθηγητές ποινικού δικαίου των νομικών σχολών</w:t>
      </w:r>
      <w:r w:rsidR="0060596E" w:rsidRPr="0048281E">
        <w:rPr>
          <w:rFonts w:ascii="Arial" w:hAnsi="Arial" w:cs="Arial"/>
          <w:color w:val="000000"/>
        </w:rPr>
        <w:t xml:space="preserve"> (</w:t>
      </w:r>
      <w:r w:rsidR="00AE3B32">
        <w:rPr>
          <w:rFonts w:ascii="Arial" w:hAnsi="Arial" w:cs="Arial"/>
          <w:color w:val="000000"/>
        </w:rPr>
        <w:t>βλ.</w:t>
      </w:r>
      <w:r w:rsidR="0060596E" w:rsidRPr="0048281E">
        <w:rPr>
          <w:rFonts w:ascii="Arial" w:hAnsi="Arial" w:cs="Arial"/>
          <w:color w:val="000000"/>
        </w:rPr>
        <w:t xml:space="preserve"> </w:t>
      </w:r>
      <w:proofErr w:type="spellStart"/>
      <w:r w:rsidR="00AE3B32">
        <w:rPr>
          <w:rFonts w:ascii="Arial" w:hAnsi="Arial" w:cs="Arial"/>
          <w:color w:val="000000"/>
        </w:rPr>
        <w:t>Α.</w:t>
      </w:r>
      <w:r w:rsidR="0060596E" w:rsidRPr="0048281E">
        <w:rPr>
          <w:rFonts w:ascii="Arial" w:hAnsi="Arial" w:cs="Arial"/>
          <w:color w:val="000000"/>
        </w:rPr>
        <w:t>Παπαδαμάκης</w:t>
      </w:r>
      <w:proofErr w:type="spellEnd"/>
      <w:r w:rsidR="0060596E" w:rsidRPr="0048281E">
        <w:rPr>
          <w:rFonts w:ascii="Arial" w:hAnsi="Arial" w:cs="Arial"/>
          <w:color w:val="000000"/>
        </w:rPr>
        <w:t xml:space="preserve">, </w:t>
      </w:r>
      <w:r w:rsidR="00AE3B32" w:rsidRPr="00AE3B32">
        <w:rPr>
          <w:rFonts w:ascii="Arial" w:hAnsi="Arial" w:cs="Arial"/>
          <w:color w:val="000000"/>
        </w:rPr>
        <w:t xml:space="preserve">Ποινική Δικονομία, 8η </w:t>
      </w:r>
      <w:proofErr w:type="spellStart"/>
      <w:r w:rsidR="00AE3B32" w:rsidRPr="00AE3B32">
        <w:rPr>
          <w:rFonts w:ascii="Arial" w:hAnsi="Arial" w:cs="Arial"/>
          <w:color w:val="000000"/>
        </w:rPr>
        <w:t>έκδ</w:t>
      </w:r>
      <w:proofErr w:type="spellEnd"/>
      <w:r w:rsidR="00AE3B32" w:rsidRPr="00AE3B32">
        <w:rPr>
          <w:rFonts w:ascii="Arial" w:hAnsi="Arial" w:cs="Arial"/>
          <w:color w:val="000000"/>
        </w:rPr>
        <w:t xml:space="preserve">., 2018, σ. 169, </w:t>
      </w:r>
      <w:r w:rsidR="00AE3B32">
        <w:rPr>
          <w:rFonts w:ascii="Arial" w:hAnsi="Arial" w:cs="Arial"/>
          <w:color w:val="000000"/>
        </w:rPr>
        <w:t xml:space="preserve">Ά. </w:t>
      </w:r>
      <w:r w:rsidR="0060596E" w:rsidRPr="0048281E">
        <w:rPr>
          <w:rFonts w:ascii="Arial" w:hAnsi="Arial" w:cs="Arial"/>
          <w:color w:val="000000"/>
        </w:rPr>
        <w:t>Κωνσταντινίδης,</w:t>
      </w:r>
      <w:r w:rsidR="00AE3B32" w:rsidRPr="00AE3B32">
        <w:rPr>
          <w:rFonts w:ascii="Arial" w:hAnsi="Arial" w:cs="Arial"/>
          <w:color w:val="000000"/>
        </w:rPr>
        <w:t xml:space="preserve"> Ποινικό Δικονομικό Δίκαιο, 5η </w:t>
      </w:r>
      <w:proofErr w:type="spellStart"/>
      <w:r w:rsidR="00AE3B32" w:rsidRPr="00AE3B32">
        <w:rPr>
          <w:rFonts w:ascii="Arial" w:hAnsi="Arial" w:cs="Arial"/>
          <w:color w:val="000000"/>
        </w:rPr>
        <w:t>έκδ</w:t>
      </w:r>
      <w:proofErr w:type="spellEnd"/>
      <w:r w:rsidR="00AE3B32" w:rsidRPr="00AE3B32">
        <w:rPr>
          <w:rFonts w:ascii="Arial" w:hAnsi="Arial" w:cs="Arial"/>
          <w:color w:val="000000"/>
        </w:rPr>
        <w:t xml:space="preserve">., 2022, σ. 181-183, </w:t>
      </w:r>
      <w:proofErr w:type="spellStart"/>
      <w:r w:rsidR="00AE3B32" w:rsidRPr="00AE3B32">
        <w:rPr>
          <w:rFonts w:ascii="Arial" w:hAnsi="Arial" w:cs="Arial"/>
          <w:color w:val="000000"/>
        </w:rPr>
        <w:t>Αθ</w:t>
      </w:r>
      <w:proofErr w:type="spellEnd"/>
      <w:r w:rsidR="00AE3B32" w:rsidRPr="00AE3B32">
        <w:rPr>
          <w:rFonts w:ascii="Arial" w:hAnsi="Arial" w:cs="Arial"/>
          <w:color w:val="000000"/>
        </w:rPr>
        <w:t>.</w:t>
      </w:r>
      <w:r w:rsidR="0060596E" w:rsidRPr="0048281E">
        <w:rPr>
          <w:rFonts w:ascii="Arial" w:hAnsi="Arial" w:cs="Arial"/>
          <w:color w:val="000000"/>
        </w:rPr>
        <w:t xml:space="preserve"> Ζαχαριάδης,</w:t>
      </w:r>
      <w:r w:rsidR="00AE3B32">
        <w:rPr>
          <w:rFonts w:ascii="Arial" w:hAnsi="Arial" w:cs="Arial"/>
          <w:color w:val="000000"/>
        </w:rPr>
        <w:t xml:space="preserve"> </w:t>
      </w:r>
      <w:r w:rsidR="0060596E" w:rsidRPr="0048281E">
        <w:rPr>
          <w:rFonts w:ascii="Arial" w:hAnsi="Arial" w:cs="Arial"/>
          <w:color w:val="000000"/>
        </w:rPr>
        <w:t xml:space="preserve"> </w:t>
      </w:r>
      <w:r w:rsidR="00AE3B32" w:rsidRPr="00AE3B32">
        <w:rPr>
          <w:rFonts w:ascii="Arial" w:hAnsi="Arial" w:cs="Arial"/>
          <w:color w:val="000000"/>
        </w:rPr>
        <w:t xml:space="preserve">Όψεις της παραβίασης του </w:t>
      </w:r>
      <w:proofErr w:type="spellStart"/>
      <w:r w:rsidR="00AE3B32" w:rsidRPr="00AE3B32">
        <w:rPr>
          <w:rFonts w:ascii="Arial" w:hAnsi="Arial" w:cs="Arial"/>
          <w:color w:val="000000"/>
        </w:rPr>
        <w:t>δικαιώµατος</w:t>
      </w:r>
      <w:proofErr w:type="spellEnd"/>
      <w:r w:rsidR="00AE3B32" w:rsidRPr="00AE3B32">
        <w:rPr>
          <w:rFonts w:ascii="Arial" w:hAnsi="Arial" w:cs="Arial"/>
          <w:color w:val="000000"/>
        </w:rPr>
        <w:t xml:space="preserve"> υπεράσπισης</w:t>
      </w:r>
      <w:r w:rsidR="00AE3B32">
        <w:rPr>
          <w:rFonts w:ascii="Arial" w:hAnsi="Arial" w:cs="Arial"/>
          <w:color w:val="000000"/>
        </w:rPr>
        <w:t xml:space="preserve"> </w:t>
      </w:r>
      <w:r w:rsidR="00AE3B32" w:rsidRPr="00AE3B32">
        <w:rPr>
          <w:rFonts w:ascii="Arial" w:hAnsi="Arial" w:cs="Arial"/>
          <w:color w:val="000000"/>
        </w:rPr>
        <w:t xml:space="preserve">στην ποινική δίκη, Αρμενόπουλος 3/2017, </w:t>
      </w:r>
      <w:r w:rsidR="0066662A">
        <w:rPr>
          <w:rFonts w:ascii="Arial" w:hAnsi="Arial" w:cs="Arial"/>
          <w:color w:val="000000"/>
        </w:rPr>
        <w:t xml:space="preserve">σ. </w:t>
      </w:r>
      <w:r w:rsidR="00AE3B32" w:rsidRPr="00AE3B32">
        <w:rPr>
          <w:rFonts w:ascii="Arial" w:hAnsi="Arial" w:cs="Arial"/>
          <w:color w:val="000000"/>
        </w:rPr>
        <w:t xml:space="preserve">518). </w:t>
      </w:r>
      <w:r w:rsidR="00B84157">
        <w:rPr>
          <w:rFonts w:ascii="Arial" w:hAnsi="Arial" w:cs="Arial"/>
          <w:color w:val="000000"/>
        </w:rPr>
        <w:t>Κατά τις</w:t>
      </w:r>
      <w:r w:rsidR="00AE3B32">
        <w:rPr>
          <w:rFonts w:ascii="Arial" w:hAnsi="Arial" w:cs="Arial"/>
          <w:color w:val="000000"/>
        </w:rPr>
        <w:t xml:space="preserve"> επικρίσεις αυτές η διάταξη </w:t>
      </w:r>
      <w:r w:rsidR="00B84157">
        <w:rPr>
          <w:rFonts w:ascii="Arial" w:hAnsi="Arial" w:cs="Arial"/>
          <w:color w:val="000000"/>
        </w:rPr>
        <w:t xml:space="preserve">του άρθρ. 101 παλαιού ΚΠΔ </w:t>
      </w:r>
      <w:r w:rsidR="00AE3B32">
        <w:rPr>
          <w:rFonts w:ascii="Arial" w:hAnsi="Arial" w:cs="Arial"/>
          <w:color w:val="000000"/>
        </w:rPr>
        <w:t xml:space="preserve">δεν στηριζόταν αληθινά στην </w:t>
      </w:r>
      <w:r w:rsidR="00AE3B32" w:rsidRPr="0048281E">
        <w:rPr>
          <w:rFonts w:ascii="Arial" w:hAnsi="Arial" w:cs="Arial"/>
          <w:color w:val="000000"/>
        </w:rPr>
        <w:t>Οδηγία 2012/13/ΕΕ (</w:t>
      </w:r>
      <w:proofErr w:type="spellStart"/>
      <w:r w:rsidR="00AE3B32" w:rsidRPr="0048281E">
        <w:rPr>
          <w:rFonts w:ascii="Arial" w:hAnsi="Arial" w:cs="Arial"/>
          <w:color w:val="000000"/>
        </w:rPr>
        <w:t>άρ</w:t>
      </w:r>
      <w:proofErr w:type="spellEnd"/>
      <w:r w:rsidR="00AE3B32" w:rsidRPr="0048281E">
        <w:rPr>
          <w:rFonts w:ascii="Arial" w:hAnsi="Arial" w:cs="Arial"/>
          <w:color w:val="000000"/>
        </w:rPr>
        <w:t>. 7)</w:t>
      </w:r>
      <w:r w:rsidR="00AE3B32">
        <w:rPr>
          <w:rFonts w:ascii="Arial" w:hAnsi="Arial" w:cs="Arial"/>
          <w:color w:val="000000"/>
        </w:rPr>
        <w:t xml:space="preserve"> ενώ, αντίθετα, παραβίαζε το δικαίωμα ακροάσεως του κατηγορουμένου (άρθρ. 20 Συντ.) και δίκαιης δίκης (</w:t>
      </w:r>
      <w:proofErr w:type="spellStart"/>
      <w:r w:rsidR="00AE3B32">
        <w:rPr>
          <w:rFonts w:ascii="Arial" w:hAnsi="Arial" w:cs="Arial"/>
          <w:color w:val="000000"/>
        </w:rPr>
        <w:t>άρ</w:t>
      </w:r>
      <w:proofErr w:type="spellEnd"/>
      <w:r w:rsidR="00AE3B32">
        <w:rPr>
          <w:rFonts w:ascii="Arial" w:hAnsi="Arial" w:cs="Arial"/>
          <w:color w:val="000000"/>
        </w:rPr>
        <w:t>. 6 ΕΣΔΑ)</w:t>
      </w:r>
      <w:r>
        <w:rPr>
          <w:rFonts w:ascii="Arial" w:hAnsi="Arial" w:cs="Arial"/>
          <w:color w:val="000000"/>
        </w:rPr>
        <w:t>. Τελικά, δεν υπάρχει το παραμικρό στοιχείο ότι η εν λόγω διάταξη του παλαιού άρθρ. 101 ΚΠΔ εφαρμόστηκε έστω και μία φορά</w:t>
      </w:r>
      <w:r w:rsidR="00B84157">
        <w:rPr>
          <w:rFonts w:ascii="Arial" w:hAnsi="Arial" w:cs="Arial"/>
          <w:color w:val="000000"/>
        </w:rPr>
        <w:t xml:space="preserve"> και ευλόγως, βέβαια, καταργήθηκε. </w:t>
      </w:r>
      <w:r>
        <w:rPr>
          <w:rFonts w:ascii="Arial" w:hAnsi="Arial" w:cs="Arial"/>
          <w:color w:val="000000"/>
        </w:rPr>
        <w:t xml:space="preserve"> </w:t>
      </w:r>
      <w:r w:rsidR="00AE3B32">
        <w:rPr>
          <w:rFonts w:ascii="Arial" w:hAnsi="Arial" w:cs="Arial"/>
          <w:color w:val="000000"/>
        </w:rPr>
        <w:t xml:space="preserve"> </w:t>
      </w:r>
    </w:p>
    <w:p w14:paraId="6431E033" w14:textId="1C9FEC5B" w:rsidR="00A467D8" w:rsidRPr="00A467D8" w:rsidRDefault="009E1177" w:rsidP="00A467D8">
      <w:pPr>
        <w:jc w:val="both"/>
        <w:rPr>
          <w:rFonts w:ascii="Arial" w:hAnsi="Arial" w:cs="Arial"/>
        </w:rPr>
      </w:pPr>
      <w:r w:rsidRPr="00A467D8">
        <w:rPr>
          <w:rFonts w:ascii="Arial" w:hAnsi="Arial" w:cs="Arial"/>
          <w:b/>
          <w:bCs/>
          <w:color w:val="000000"/>
        </w:rPr>
        <w:t>ΙΙ.</w:t>
      </w:r>
      <w:r w:rsidRPr="00A467D8">
        <w:rPr>
          <w:rFonts w:ascii="Arial" w:hAnsi="Arial" w:cs="Arial"/>
          <w:color w:val="000000"/>
        </w:rPr>
        <w:t xml:space="preserve"> </w:t>
      </w:r>
      <w:r w:rsidR="00A467D8" w:rsidRPr="00A467D8">
        <w:rPr>
          <w:rFonts w:ascii="Arial" w:hAnsi="Arial" w:cs="Arial"/>
          <w:color w:val="000000"/>
        </w:rPr>
        <w:t xml:space="preserve">Σύμφωνα με το άρθρ. 20 παρ. 1 του Συντάγματος </w:t>
      </w:r>
      <w:r w:rsidR="00A467D8" w:rsidRPr="007150AD">
        <w:rPr>
          <w:rFonts w:ascii="Arial" w:hAnsi="Arial" w:cs="Arial"/>
          <w:i/>
          <w:iCs/>
          <w:color w:val="000000"/>
        </w:rPr>
        <w:t>«[κ]</w:t>
      </w:r>
      <w:proofErr w:type="spellStart"/>
      <w:r w:rsidR="00A467D8" w:rsidRPr="007150AD">
        <w:rPr>
          <w:rFonts w:ascii="Arial" w:hAnsi="Arial" w:cs="Arial"/>
          <w:i/>
          <w:iCs/>
          <w:color w:val="000000"/>
        </w:rPr>
        <w:t>αθένας</w:t>
      </w:r>
      <w:proofErr w:type="spellEnd"/>
      <w:r w:rsidR="00A467D8" w:rsidRPr="007150AD">
        <w:rPr>
          <w:rFonts w:ascii="Arial" w:hAnsi="Arial" w:cs="Arial"/>
          <w:i/>
          <w:iCs/>
          <w:color w:val="000000"/>
        </w:rPr>
        <w:t xml:space="preserve"> έχει δικαίωμα στην παροχή έννομης προστασία από τα δικαστήρια και μπορεί να αναπτύξει σ’ αυτά τις απόψεις του για τα δικαιώματα ή συμφέροντά του, όπως νόμος ορίζει».</w:t>
      </w:r>
      <w:r w:rsidR="00A467D8" w:rsidRPr="00A467D8">
        <w:rPr>
          <w:rFonts w:ascii="Arial" w:hAnsi="Arial" w:cs="Arial"/>
        </w:rPr>
        <w:t xml:space="preserve"> Κατοχυρώνεται έτσι ως θεμελιώδες ατομικό δικαίωμα η δυνατότητα πρόσβασης στα δικαστήρια για την παροχή έννομης προστασίας, στην οποία εμπεριέχεται και το δικαίωμα ακρόασής. Το Σύνταγμα</w:t>
      </w:r>
      <w:r w:rsidR="008F5869" w:rsidRPr="008F5869">
        <w:rPr>
          <w:rFonts w:ascii="Arial" w:hAnsi="Arial" w:cs="Arial"/>
        </w:rPr>
        <w:t xml:space="preserve">, </w:t>
      </w:r>
      <w:r w:rsidR="008F5869">
        <w:rPr>
          <w:rFonts w:ascii="Arial" w:hAnsi="Arial" w:cs="Arial"/>
        </w:rPr>
        <w:t>βέβαια,</w:t>
      </w:r>
      <w:r w:rsidR="00A467D8" w:rsidRPr="00A467D8">
        <w:rPr>
          <w:rFonts w:ascii="Arial" w:hAnsi="Arial" w:cs="Arial"/>
        </w:rPr>
        <w:t xml:space="preserve"> δεν απαγορεύει στον κοινό νομοθέτη να </w:t>
      </w:r>
      <w:r w:rsidR="007150AD">
        <w:rPr>
          <w:rFonts w:ascii="Arial" w:hAnsi="Arial" w:cs="Arial"/>
        </w:rPr>
        <w:t>καθορίζει τον τρόπο</w:t>
      </w:r>
      <w:r w:rsidR="00A467D8" w:rsidRPr="00A467D8">
        <w:rPr>
          <w:rFonts w:ascii="Arial" w:hAnsi="Arial" w:cs="Arial"/>
        </w:rPr>
        <w:t xml:space="preserve"> άσκηση</w:t>
      </w:r>
      <w:r w:rsidR="007150AD">
        <w:rPr>
          <w:rFonts w:ascii="Arial" w:hAnsi="Arial" w:cs="Arial"/>
        </w:rPr>
        <w:t>ς</w:t>
      </w:r>
      <w:r w:rsidR="00A467D8" w:rsidRPr="00A467D8">
        <w:rPr>
          <w:rFonts w:ascii="Arial" w:hAnsi="Arial" w:cs="Arial"/>
        </w:rPr>
        <w:t xml:space="preserve"> του δικαιώματος αυτού, εφόσον όμως αυτ</w:t>
      </w:r>
      <w:r w:rsidR="007150AD">
        <w:rPr>
          <w:rFonts w:ascii="Arial" w:hAnsi="Arial" w:cs="Arial"/>
        </w:rPr>
        <w:t>ός</w:t>
      </w:r>
      <w:r w:rsidR="00A467D8" w:rsidRPr="00A467D8">
        <w:rPr>
          <w:rFonts w:ascii="Arial" w:hAnsi="Arial" w:cs="Arial"/>
        </w:rPr>
        <w:t xml:space="preserve"> συμβάλλ</w:t>
      </w:r>
      <w:r w:rsidR="007150AD">
        <w:rPr>
          <w:rFonts w:ascii="Arial" w:hAnsi="Arial" w:cs="Arial"/>
        </w:rPr>
        <w:t>ει</w:t>
      </w:r>
      <w:r w:rsidR="00A467D8" w:rsidRPr="00A467D8">
        <w:rPr>
          <w:rFonts w:ascii="Arial" w:hAnsi="Arial" w:cs="Arial"/>
        </w:rPr>
        <w:t xml:space="preserve"> στη διασφάλισή του και δεν αναιρ</w:t>
      </w:r>
      <w:r w:rsidR="007150AD">
        <w:rPr>
          <w:rFonts w:ascii="Arial" w:hAnsi="Arial" w:cs="Arial"/>
        </w:rPr>
        <w:t>εί</w:t>
      </w:r>
      <w:r w:rsidR="00A467D8" w:rsidRPr="00A467D8">
        <w:rPr>
          <w:rFonts w:ascii="Arial" w:hAnsi="Arial" w:cs="Arial"/>
        </w:rPr>
        <w:t xml:space="preserve"> την ουσία του. </w:t>
      </w:r>
      <w:r w:rsidR="008F5869">
        <w:rPr>
          <w:rFonts w:ascii="Arial" w:hAnsi="Arial" w:cs="Arial"/>
        </w:rPr>
        <w:t>Επιπλέον, αν</w:t>
      </w:r>
      <w:r w:rsidR="007150AD">
        <w:rPr>
          <w:rFonts w:ascii="Arial" w:hAnsi="Arial" w:cs="Arial"/>
        </w:rPr>
        <w:t xml:space="preserve"> τυχόν τεθούν</w:t>
      </w:r>
      <w:r w:rsidR="00A467D8" w:rsidRPr="00A467D8">
        <w:rPr>
          <w:rFonts w:ascii="Arial" w:hAnsi="Arial" w:cs="Arial"/>
        </w:rPr>
        <w:t xml:space="preserve"> περιορισμοί, </w:t>
      </w:r>
      <w:r w:rsidR="007150AD">
        <w:rPr>
          <w:rFonts w:ascii="Arial" w:hAnsi="Arial" w:cs="Arial"/>
        </w:rPr>
        <w:t xml:space="preserve">αυτοί </w:t>
      </w:r>
      <w:r w:rsidR="00A467D8" w:rsidRPr="00A467D8">
        <w:rPr>
          <w:rFonts w:ascii="Arial" w:hAnsi="Arial" w:cs="Arial"/>
        </w:rPr>
        <w:t xml:space="preserve">πρέπει να  μην </w:t>
      </w:r>
      <w:r w:rsidR="008F5869">
        <w:rPr>
          <w:rFonts w:ascii="Arial" w:hAnsi="Arial" w:cs="Arial"/>
        </w:rPr>
        <w:t>οδηγούν, άμεσα ή έμμεσα, σε</w:t>
      </w:r>
      <w:r w:rsidR="00A467D8" w:rsidRPr="00A467D8">
        <w:rPr>
          <w:rFonts w:ascii="Arial" w:hAnsi="Arial" w:cs="Arial"/>
        </w:rPr>
        <w:t xml:space="preserve"> κατάλυση του προστατευόμενου ατομικού δικαιώματος, δηλαδή δεν επιτρέπεται οι τιθέμενοι περιορισμοί να περιστέλλουν κατά τέτοιο τρόπο ή σε τέτοιο βαθμό το δικαίωμα, ώστε αυτό να προσβάλλεται στον πυρήνα</w:t>
      </w:r>
      <w:r w:rsidR="008F5869">
        <w:rPr>
          <w:rFonts w:ascii="Arial" w:hAnsi="Arial" w:cs="Arial"/>
        </w:rPr>
        <w:t xml:space="preserve"> του</w:t>
      </w:r>
      <w:r w:rsidR="00A467D8" w:rsidRPr="00A467D8">
        <w:rPr>
          <w:rFonts w:ascii="Arial" w:hAnsi="Arial" w:cs="Arial"/>
        </w:rPr>
        <w:t>.</w:t>
      </w:r>
      <w:r w:rsidR="007150AD">
        <w:rPr>
          <w:rFonts w:ascii="Arial" w:hAnsi="Arial" w:cs="Arial"/>
        </w:rPr>
        <w:t xml:space="preserve"> Ουσιώδη όψη του δικαιώματος </w:t>
      </w:r>
      <w:r w:rsidR="008F5869">
        <w:rPr>
          <w:rFonts w:ascii="Arial" w:hAnsi="Arial" w:cs="Arial"/>
        </w:rPr>
        <w:t xml:space="preserve">ακροάσεως </w:t>
      </w:r>
      <w:r w:rsidR="007150AD">
        <w:rPr>
          <w:rFonts w:ascii="Arial" w:hAnsi="Arial" w:cs="Arial"/>
        </w:rPr>
        <w:t xml:space="preserve">στην ποινική διαδικασία συνιστά η υποχρέωση ανακοίνωσης των εγγράφων της ανάκρισης, ώστε </w:t>
      </w:r>
      <w:r w:rsidR="008F5869">
        <w:rPr>
          <w:rFonts w:ascii="Arial" w:hAnsi="Arial" w:cs="Arial"/>
        </w:rPr>
        <w:t>το διωκόμενο άτομο (ύποπτος ή κατηγορούμενος)</w:t>
      </w:r>
      <w:r w:rsidR="007150AD">
        <w:rPr>
          <w:rFonts w:ascii="Arial" w:hAnsi="Arial" w:cs="Arial"/>
        </w:rPr>
        <w:t xml:space="preserve"> – ακολούθως- να είναι σε θέση να εκφράσει τις απόψεις του και να αντικρούσει την κατηγορία και κάθε επιβαρυντικό στοιχείο. Συνεπώς, όπως γίνεται δεκτό, </w:t>
      </w:r>
      <w:r w:rsidR="007150AD" w:rsidRPr="008F5869">
        <w:rPr>
          <w:rFonts w:ascii="Arial" w:hAnsi="Arial" w:cs="Arial"/>
          <w:i/>
          <w:iCs/>
        </w:rPr>
        <w:t xml:space="preserve">«το δικαίωμα στην ανακοίνωση των εγγράφων έχει συνταγματική κάλυψη </w:t>
      </w:r>
      <w:r w:rsidR="007150AD" w:rsidRPr="008F5869">
        <w:rPr>
          <w:rFonts w:ascii="Arial" w:hAnsi="Arial" w:cs="Arial"/>
          <w:i/>
          <w:iCs/>
        </w:rPr>
        <w:lastRenderedPageBreak/>
        <w:t>και δεν μπορεί να καταργηθεί με διατάξεις νόμου όπως είναι ο ΚΠΔ»</w:t>
      </w:r>
      <w:r w:rsidR="007150AD">
        <w:rPr>
          <w:rFonts w:ascii="Arial" w:hAnsi="Arial" w:cs="Arial"/>
        </w:rPr>
        <w:t xml:space="preserve"> (: </w:t>
      </w:r>
      <w:proofErr w:type="spellStart"/>
      <w:r w:rsidR="007150AD">
        <w:rPr>
          <w:rFonts w:ascii="Arial" w:hAnsi="Arial" w:cs="Arial"/>
        </w:rPr>
        <w:t>Α.Παπαδαμάκη</w:t>
      </w:r>
      <w:r w:rsidR="0066662A">
        <w:rPr>
          <w:rFonts w:ascii="Arial" w:hAnsi="Arial" w:cs="Arial"/>
        </w:rPr>
        <w:t>ς</w:t>
      </w:r>
      <w:proofErr w:type="spellEnd"/>
      <w:r w:rsidR="007150AD">
        <w:rPr>
          <w:rFonts w:ascii="Arial" w:hAnsi="Arial" w:cs="Arial"/>
        </w:rPr>
        <w:t xml:space="preserve">, </w:t>
      </w:r>
      <w:proofErr w:type="spellStart"/>
      <w:r w:rsidR="007150AD">
        <w:rPr>
          <w:rFonts w:ascii="Arial" w:hAnsi="Arial" w:cs="Arial"/>
        </w:rPr>
        <w:t>όπ.π</w:t>
      </w:r>
      <w:proofErr w:type="spellEnd"/>
      <w:r w:rsidR="007150AD">
        <w:rPr>
          <w:rFonts w:ascii="Arial" w:hAnsi="Arial" w:cs="Arial"/>
        </w:rPr>
        <w:t xml:space="preserve">., σ. 141). </w:t>
      </w:r>
    </w:p>
    <w:p w14:paraId="3047ECC7" w14:textId="69F445AD" w:rsidR="009E1177" w:rsidRDefault="007150AD" w:rsidP="00AE3B32">
      <w:pPr>
        <w:spacing w:after="0" w:line="288" w:lineRule="auto"/>
        <w:jc w:val="both"/>
        <w:rPr>
          <w:rFonts w:ascii="Arial" w:hAnsi="Arial" w:cs="Arial"/>
          <w:color w:val="000000"/>
        </w:rPr>
      </w:pPr>
      <w:r w:rsidRPr="007150AD">
        <w:rPr>
          <w:rFonts w:ascii="Arial" w:hAnsi="Arial" w:cs="Arial"/>
          <w:b/>
          <w:bCs/>
          <w:color w:val="000000"/>
        </w:rPr>
        <w:t>ΙΙΙ.</w:t>
      </w:r>
      <w:r>
        <w:rPr>
          <w:rFonts w:ascii="Arial" w:hAnsi="Arial" w:cs="Arial"/>
          <w:color w:val="000000"/>
        </w:rPr>
        <w:t xml:space="preserve"> </w:t>
      </w:r>
      <w:r w:rsidR="009E1177">
        <w:rPr>
          <w:rFonts w:ascii="Arial" w:hAnsi="Arial" w:cs="Arial"/>
          <w:color w:val="000000"/>
        </w:rPr>
        <w:t xml:space="preserve">Με την προτεινόμενη διάταξη </w:t>
      </w:r>
      <w:r w:rsidR="00CF11FE">
        <w:rPr>
          <w:rFonts w:ascii="Arial" w:hAnsi="Arial" w:cs="Arial"/>
          <w:color w:val="000000"/>
        </w:rPr>
        <w:t xml:space="preserve">του </w:t>
      </w:r>
      <w:proofErr w:type="spellStart"/>
      <w:r w:rsidR="00CF11FE">
        <w:rPr>
          <w:rFonts w:ascii="Arial" w:hAnsi="Arial" w:cs="Arial"/>
          <w:color w:val="000000"/>
        </w:rPr>
        <w:t>ΣχΝ</w:t>
      </w:r>
      <w:proofErr w:type="spellEnd"/>
      <w:r w:rsidR="00CF11FE">
        <w:rPr>
          <w:rFonts w:ascii="Arial" w:hAnsi="Arial" w:cs="Arial"/>
          <w:color w:val="000000"/>
        </w:rPr>
        <w:t xml:space="preserve"> </w:t>
      </w:r>
      <w:r w:rsidR="009E1177">
        <w:rPr>
          <w:rFonts w:ascii="Arial" w:hAnsi="Arial" w:cs="Arial"/>
          <w:color w:val="000000"/>
        </w:rPr>
        <w:t>μπορεί να απαγορευθεί στον κατηγορούμενο να λάβει γνώση της δικογραφίας «</w:t>
      </w:r>
      <w:r w:rsidR="009E1177" w:rsidRPr="009E1177">
        <w:rPr>
          <w:rFonts w:ascii="Arial" w:hAnsi="Arial" w:cs="Arial"/>
          <w:color w:val="000000"/>
        </w:rPr>
        <w:t>κατά την ανάκριση, προανάκριση ή προκαταρκτική εξέταση».</w:t>
      </w:r>
      <w:r w:rsidR="006242B6">
        <w:rPr>
          <w:rFonts w:ascii="Arial" w:hAnsi="Arial" w:cs="Arial"/>
          <w:color w:val="000000"/>
        </w:rPr>
        <w:t xml:space="preserve"> Επιπλέον δεν ορίζεται πόσο διαρκεί ο αποκλεισμός </w:t>
      </w:r>
      <w:r w:rsidR="005305E8">
        <w:rPr>
          <w:rFonts w:ascii="Arial" w:hAnsi="Arial" w:cs="Arial"/>
          <w:color w:val="000000"/>
        </w:rPr>
        <w:t>και πότε μπορεί να επιτραπεί στον κατηγορούμενο η πρόσβαση.</w:t>
      </w:r>
      <w:r w:rsidR="000736F6">
        <w:rPr>
          <w:rFonts w:ascii="Arial" w:hAnsi="Arial" w:cs="Arial"/>
          <w:color w:val="000000"/>
        </w:rPr>
        <w:t xml:space="preserve"> Ομοίως δεν ορίζεται ότι θα εκδίδεται «Διάταξη», κατά τα γνωστά στην ποινική δικονομία. </w:t>
      </w:r>
      <w:r w:rsidR="005305E8">
        <w:rPr>
          <w:rFonts w:ascii="Arial" w:hAnsi="Arial" w:cs="Arial"/>
          <w:color w:val="000000"/>
        </w:rPr>
        <w:t xml:space="preserve"> </w:t>
      </w:r>
      <w:r w:rsidR="006242B6">
        <w:rPr>
          <w:rFonts w:ascii="Arial" w:hAnsi="Arial" w:cs="Arial"/>
          <w:color w:val="000000"/>
        </w:rPr>
        <w:t xml:space="preserve"> </w:t>
      </w:r>
    </w:p>
    <w:p w14:paraId="39E47248" w14:textId="74428234" w:rsidR="00B84157" w:rsidRDefault="006242B6" w:rsidP="0040587F">
      <w:pPr>
        <w:spacing w:after="0" w:line="288" w:lineRule="auto"/>
        <w:jc w:val="both"/>
        <w:rPr>
          <w:rFonts w:ascii="Arial" w:hAnsi="Arial" w:cs="Arial"/>
          <w:color w:val="000000"/>
        </w:rPr>
      </w:pPr>
      <w:r>
        <w:rPr>
          <w:rFonts w:ascii="Arial" w:hAnsi="Arial" w:cs="Arial"/>
          <w:color w:val="000000"/>
        </w:rPr>
        <w:t xml:space="preserve">Η διάταξη </w:t>
      </w:r>
      <w:r w:rsidR="0060596E" w:rsidRPr="0048281E">
        <w:rPr>
          <w:rFonts w:ascii="Arial" w:hAnsi="Arial" w:cs="Arial"/>
          <w:color w:val="000000"/>
        </w:rPr>
        <w:t>δήθεν στηρίζ</w:t>
      </w:r>
      <w:r>
        <w:rPr>
          <w:rFonts w:ascii="Arial" w:hAnsi="Arial" w:cs="Arial"/>
          <w:color w:val="000000"/>
        </w:rPr>
        <w:t>ε</w:t>
      </w:r>
      <w:r w:rsidR="0060596E" w:rsidRPr="0048281E">
        <w:rPr>
          <w:rFonts w:ascii="Arial" w:hAnsi="Arial" w:cs="Arial"/>
          <w:color w:val="000000"/>
        </w:rPr>
        <w:t>ται στην Οδηγία 2012/13/ΕΕ (</w:t>
      </w:r>
      <w:proofErr w:type="spellStart"/>
      <w:r w:rsidR="0060596E" w:rsidRPr="0048281E">
        <w:rPr>
          <w:rFonts w:ascii="Arial" w:hAnsi="Arial" w:cs="Arial"/>
          <w:color w:val="000000"/>
        </w:rPr>
        <w:t>άρ</w:t>
      </w:r>
      <w:proofErr w:type="spellEnd"/>
      <w:r w:rsidR="0060596E" w:rsidRPr="0048281E">
        <w:rPr>
          <w:rFonts w:ascii="Arial" w:hAnsi="Arial" w:cs="Arial"/>
          <w:color w:val="000000"/>
        </w:rPr>
        <w:t>. 7). Μόνο πως η οδηγία αυτή έχει ακριβώς αντίθετο σκοπό, δηλ. τ</w:t>
      </w:r>
      <w:r>
        <w:rPr>
          <w:rFonts w:ascii="Arial" w:hAnsi="Arial" w:cs="Arial"/>
          <w:color w:val="000000"/>
        </w:rPr>
        <w:t>ην διασφάλιση του</w:t>
      </w:r>
      <w:r w:rsidR="0060596E" w:rsidRPr="0048281E">
        <w:rPr>
          <w:rFonts w:ascii="Arial" w:hAnsi="Arial" w:cs="Arial"/>
          <w:color w:val="000000"/>
        </w:rPr>
        <w:t xml:space="preserve"> δικα</w:t>
      </w:r>
      <w:r>
        <w:rPr>
          <w:rFonts w:ascii="Arial" w:hAnsi="Arial" w:cs="Arial"/>
          <w:color w:val="000000"/>
        </w:rPr>
        <w:t>ιώ</w:t>
      </w:r>
      <w:r w:rsidR="0060596E" w:rsidRPr="0048281E">
        <w:rPr>
          <w:rFonts w:ascii="Arial" w:hAnsi="Arial" w:cs="Arial"/>
          <w:color w:val="000000"/>
        </w:rPr>
        <w:t>μα</w:t>
      </w:r>
      <w:r>
        <w:rPr>
          <w:rFonts w:ascii="Arial" w:hAnsi="Arial" w:cs="Arial"/>
          <w:color w:val="000000"/>
        </w:rPr>
        <w:t>τος</w:t>
      </w:r>
      <w:r w:rsidR="0060596E" w:rsidRPr="0048281E">
        <w:rPr>
          <w:rFonts w:ascii="Arial" w:hAnsi="Arial" w:cs="Arial"/>
          <w:color w:val="000000"/>
        </w:rPr>
        <w:t xml:space="preserve"> ενημέρωσης στο πλαίσιο ποινικών διαδικασιών</w:t>
      </w:r>
      <w:r>
        <w:rPr>
          <w:rFonts w:ascii="Arial" w:hAnsi="Arial" w:cs="Arial"/>
          <w:color w:val="000000"/>
        </w:rPr>
        <w:t>, εφόσον σε κάποιες χώρες προβλεπόταν τέτοιος αποκλεισμός</w:t>
      </w:r>
      <w:r w:rsidR="0060596E" w:rsidRPr="0048281E">
        <w:rPr>
          <w:rFonts w:ascii="Arial" w:hAnsi="Arial" w:cs="Arial"/>
          <w:color w:val="000000"/>
        </w:rPr>
        <w:t>. Είχε δηλ. σκοπό την ενδυνάμωση του δικαιώματος πρόσβασης, και προέβλεπε εγγυήσεις.</w:t>
      </w:r>
      <w:r>
        <w:rPr>
          <w:rFonts w:ascii="Arial" w:hAnsi="Arial" w:cs="Arial"/>
          <w:color w:val="000000"/>
        </w:rPr>
        <w:t xml:space="preserve"> Σε κάθε περίπτωση η Οδηγία προέβλεπε δυνατότητα και όχι υποχρέωση των κρατών-μελών να προβούν σε αντίστοιχες ρυθμίσεις. Άλλωστε, </w:t>
      </w:r>
      <w:r w:rsidR="0040587F">
        <w:rPr>
          <w:rFonts w:ascii="Arial" w:hAnsi="Arial" w:cs="Arial"/>
          <w:color w:val="000000"/>
        </w:rPr>
        <w:t>γενικά η</w:t>
      </w:r>
      <w:r>
        <w:rPr>
          <w:rFonts w:ascii="Arial" w:hAnsi="Arial" w:cs="Arial"/>
          <w:color w:val="000000"/>
        </w:rPr>
        <w:t xml:space="preserve"> Οδηγία </w:t>
      </w:r>
      <w:r w:rsidR="0040587F">
        <w:rPr>
          <w:rFonts w:ascii="Arial" w:hAnsi="Arial" w:cs="Arial"/>
          <w:color w:val="000000"/>
        </w:rPr>
        <w:t xml:space="preserve">δεν θίγει το </w:t>
      </w:r>
      <w:r w:rsidR="00CF11FE">
        <w:rPr>
          <w:rFonts w:ascii="Arial" w:hAnsi="Arial" w:cs="Arial"/>
          <w:color w:val="000000"/>
        </w:rPr>
        <w:t xml:space="preserve">εθνικό δίκαιο ως προς το </w:t>
      </w:r>
      <w:r w:rsidR="0040587F">
        <w:rPr>
          <w:rFonts w:ascii="Arial" w:hAnsi="Arial" w:cs="Arial"/>
          <w:color w:val="000000"/>
        </w:rPr>
        <w:t xml:space="preserve">υφιστάμενο επίπεδο προστασίας των δικαιωμάτων ενημέρωσης των προσώπων που είναι ύποπτοι ή κατηγορούμενοι σε μια ποινική διαδικασία. </w:t>
      </w:r>
      <w:r>
        <w:rPr>
          <w:rFonts w:ascii="Arial" w:hAnsi="Arial" w:cs="Arial"/>
          <w:color w:val="000000"/>
        </w:rPr>
        <w:t xml:space="preserve"> </w:t>
      </w:r>
      <w:r w:rsidR="00B84157">
        <w:rPr>
          <w:rFonts w:ascii="Arial" w:hAnsi="Arial" w:cs="Arial"/>
          <w:color w:val="000000"/>
        </w:rPr>
        <w:t xml:space="preserve">(βλ. </w:t>
      </w:r>
      <w:proofErr w:type="spellStart"/>
      <w:r w:rsidR="00B84157">
        <w:rPr>
          <w:rFonts w:ascii="Arial" w:hAnsi="Arial" w:cs="Arial"/>
          <w:color w:val="000000"/>
        </w:rPr>
        <w:t>άρ</w:t>
      </w:r>
      <w:proofErr w:type="spellEnd"/>
      <w:r w:rsidR="00B84157">
        <w:rPr>
          <w:rFonts w:ascii="Arial" w:hAnsi="Arial" w:cs="Arial"/>
          <w:color w:val="000000"/>
        </w:rPr>
        <w:t xml:space="preserve">. 10 </w:t>
      </w:r>
      <w:r w:rsidR="00CF11FE">
        <w:rPr>
          <w:rFonts w:ascii="Arial" w:hAnsi="Arial" w:cs="Arial"/>
          <w:color w:val="000000"/>
        </w:rPr>
        <w:t>της Οδηγίας</w:t>
      </w:r>
      <w:r w:rsidR="00B84157" w:rsidRPr="00B84157">
        <w:rPr>
          <w:rFonts w:ascii="Arial" w:hAnsi="Arial" w:cs="Arial"/>
          <w:color w:val="000000"/>
        </w:rPr>
        <w:t>: «</w:t>
      </w:r>
      <w:r w:rsidR="00B84157" w:rsidRPr="00B84157">
        <w:rPr>
          <w:rFonts w:ascii="Arial" w:hAnsi="Arial" w:cs="Arial"/>
          <w:i/>
          <w:iCs/>
          <w:color w:val="000000"/>
        </w:rPr>
        <w:t xml:space="preserve">Καμία διάταξη της παρούσας οδηγίας δεν επιτρέπεται να εκληφθεί ότι περιστέλλει ή αποκλίνει από τα δικαιώματα ή τις δικονομικές εγγυήσεις που κατοχυρώνονται από </w:t>
      </w:r>
      <w:r w:rsidR="00B84157" w:rsidRPr="00B84157">
        <w:rPr>
          <w:rFonts w:ascii="Arial" w:hAnsi="Arial" w:cs="Arial"/>
          <w:color w:val="000000"/>
        </w:rPr>
        <w:t xml:space="preserve">[…] ή </w:t>
      </w:r>
      <w:r w:rsidR="00B84157" w:rsidRPr="00B84157">
        <w:rPr>
          <w:rFonts w:ascii="Arial" w:hAnsi="Arial" w:cs="Arial"/>
          <w:i/>
          <w:iCs/>
          <w:color w:val="000000"/>
        </w:rPr>
        <w:t>το δίκαιο οποιουδήποτε κράτους μέλους που παρέχει υψηλότερο βαθμό προστασίας</w:t>
      </w:r>
      <w:r w:rsidR="00B84157">
        <w:rPr>
          <w:rFonts w:ascii="Arial" w:hAnsi="Arial" w:cs="Arial"/>
          <w:i/>
          <w:iCs/>
          <w:color w:val="000000"/>
        </w:rPr>
        <w:t>)</w:t>
      </w:r>
      <w:r w:rsidR="00B84157" w:rsidRPr="00B84157">
        <w:rPr>
          <w:rFonts w:ascii="Arial" w:hAnsi="Arial" w:cs="Arial"/>
          <w:color w:val="000000"/>
        </w:rPr>
        <w:t>.</w:t>
      </w:r>
    </w:p>
    <w:p w14:paraId="3F9B6955" w14:textId="71A54624" w:rsidR="00F61797" w:rsidRPr="0048281E" w:rsidRDefault="00CF11FE" w:rsidP="0040587F">
      <w:pPr>
        <w:spacing w:after="0" w:line="288" w:lineRule="auto"/>
        <w:jc w:val="both"/>
        <w:rPr>
          <w:rFonts w:ascii="Arial" w:hAnsi="Arial" w:cs="Arial"/>
          <w:color w:val="000000"/>
        </w:rPr>
      </w:pPr>
      <w:r>
        <w:rPr>
          <w:rFonts w:ascii="Arial" w:hAnsi="Arial" w:cs="Arial"/>
          <w:color w:val="000000"/>
        </w:rPr>
        <w:t>Συνεπώς, μ</w:t>
      </w:r>
      <w:r w:rsidR="00F61797" w:rsidRPr="0048281E">
        <w:rPr>
          <w:rFonts w:ascii="Arial" w:hAnsi="Arial" w:cs="Arial"/>
          <w:color w:val="000000"/>
        </w:rPr>
        <w:t>ε την προτεινόμενη διάταξη:</w:t>
      </w:r>
    </w:p>
    <w:p w14:paraId="4824B0EE" w14:textId="07D629F9" w:rsidR="00D679E8" w:rsidRPr="0048281E" w:rsidRDefault="00D679E8" w:rsidP="00CF11FE">
      <w:pPr>
        <w:pStyle w:val="Web"/>
        <w:numPr>
          <w:ilvl w:val="0"/>
          <w:numId w:val="8"/>
        </w:numPr>
        <w:spacing w:before="0" w:beforeAutospacing="0" w:after="0" w:afterAutospacing="0" w:line="288" w:lineRule="auto"/>
        <w:ind w:left="450" w:hanging="270"/>
        <w:jc w:val="both"/>
        <w:rPr>
          <w:rFonts w:ascii="Arial" w:hAnsi="Arial" w:cs="Arial"/>
          <w:color w:val="000000"/>
          <w:sz w:val="22"/>
          <w:szCs w:val="22"/>
        </w:rPr>
      </w:pPr>
      <w:r w:rsidRPr="0048281E">
        <w:rPr>
          <w:rFonts w:ascii="Arial" w:hAnsi="Arial" w:cs="Arial"/>
          <w:color w:val="000000"/>
          <w:sz w:val="22"/>
          <w:szCs w:val="22"/>
        </w:rPr>
        <w:t>Δε ορίζεται σε ποιο τμήμα και πόσο σημαντικό</w:t>
      </w:r>
      <w:r w:rsidR="000736F6">
        <w:rPr>
          <w:rFonts w:ascii="Arial" w:hAnsi="Arial" w:cs="Arial"/>
          <w:color w:val="000000"/>
          <w:sz w:val="22"/>
          <w:szCs w:val="22"/>
        </w:rPr>
        <w:t xml:space="preserve"> μέρος</w:t>
      </w:r>
      <w:r w:rsidRPr="0048281E">
        <w:rPr>
          <w:rFonts w:ascii="Arial" w:hAnsi="Arial" w:cs="Arial"/>
          <w:color w:val="000000"/>
          <w:sz w:val="22"/>
          <w:szCs w:val="22"/>
        </w:rPr>
        <w:t xml:space="preserve"> της δικογραφίας</w:t>
      </w:r>
      <w:r w:rsidR="0040587F">
        <w:rPr>
          <w:rFonts w:ascii="Arial" w:hAnsi="Arial" w:cs="Arial"/>
          <w:color w:val="000000"/>
          <w:sz w:val="22"/>
          <w:szCs w:val="22"/>
        </w:rPr>
        <w:t xml:space="preserve"> μπορεί να απαγορευθεί η πρόσβαση του κατηγορουμένου</w:t>
      </w:r>
      <w:r w:rsidR="00CF11FE">
        <w:rPr>
          <w:rFonts w:ascii="Arial" w:hAnsi="Arial" w:cs="Arial"/>
          <w:color w:val="000000"/>
          <w:sz w:val="22"/>
          <w:szCs w:val="22"/>
        </w:rPr>
        <w:t xml:space="preserve">. </w:t>
      </w:r>
      <w:r w:rsidR="0040587F">
        <w:rPr>
          <w:rFonts w:ascii="Arial" w:hAnsi="Arial" w:cs="Arial"/>
          <w:color w:val="000000"/>
          <w:sz w:val="22"/>
          <w:szCs w:val="22"/>
        </w:rPr>
        <w:t xml:space="preserve"> </w:t>
      </w:r>
    </w:p>
    <w:p w14:paraId="7C6EF53B" w14:textId="17D36FF5" w:rsidR="009E1177" w:rsidRDefault="00D679E8" w:rsidP="00CF11FE">
      <w:pPr>
        <w:pStyle w:val="Web"/>
        <w:numPr>
          <w:ilvl w:val="0"/>
          <w:numId w:val="8"/>
        </w:numPr>
        <w:spacing w:before="0" w:beforeAutospacing="0" w:after="0" w:afterAutospacing="0" w:line="288" w:lineRule="auto"/>
        <w:ind w:left="450" w:hanging="270"/>
        <w:jc w:val="both"/>
        <w:rPr>
          <w:rFonts w:ascii="Arial" w:hAnsi="Arial" w:cs="Arial"/>
          <w:color w:val="000000"/>
          <w:sz w:val="22"/>
          <w:szCs w:val="22"/>
        </w:rPr>
      </w:pPr>
      <w:r w:rsidRPr="0048281E">
        <w:rPr>
          <w:rFonts w:ascii="Arial" w:hAnsi="Arial" w:cs="Arial"/>
          <w:color w:val="000000"/>
          <w:sz w:val="22"/>
          <w:szCs w:val="22"/>
        </w:rPr>
        <w:t xml:space="preserve">Δεν ορίζεται για πόσο διάστημα </w:t>
      </w:r>
      <w:r w:rsidR="0040587F">
        <w:rPr>
          <w:rFonts w:ascii="Arial" w:hAnsi="Arial" w:cs="Arial"/>
          <w:color w:val="000000"/>
          <w:sz w:val="22"/>
          <w:szCs w:val="22"/>
        </w:rPr>
        <w:t xml:space="preserve">ή σε ποια ακριβώς διαδικαστικά στάδια </w:t>
      </w:r>
      <w:r w:rsidRPr="0048281E">
        <w:rPr>
          <w:rFonts w:ascii="Arial" w:hAnsi="Arial" w:cs="Arial"/>
          <w:color w:val="000000"/>
          <w:sz w:val="22"/>
          <w:szCs w:val="22"/>
        </w:rPr>
        <w:t xml:space="preserve">θα υπάρχει ο </w:t>
      </w:r>
      <w:r w:rsidR="0040587F">
        <w:rPr>
          <w:rFonts w:ascii="Arial" w:hAnsi="Arial" w:cs="Arial"/>
          <w:color w:val="000000"/>
          <w:sz w:val="22"/>
          <w:szCs w:val="22"/>
        </w:rPr>
        <w:t xml:space="preserve">ως άνω </w:t>
      </w:r>
      <w:r w:rsidRPr="0048281E">
        <w:rPr>
          <w:rFonts w:ascii="Arial" w:hAnsi="Arial" w:cs="Arial"/>
          <w:color w:val="000000"/>
          <w:sz w:val="22"/>
          <w:szCs w:val="22"/>
        </w:rPr>
        <w:t>αποκλεισμός.</w:t>
      </w:r>
      <w:r w:rsidR="009E1177">
        <w:rPr>
          <w:rFonts w:ascii="Arial" w:hAnsi="Arial" w:cs="Arial"/>
          <w:color w:val="000000"/>
          <w:sz w:val="22"/>
          <w:szCs w:val="22"/>
        </w:rPr>
        <w:t xml:space="preserve"> </w:t>
      </w:r>
    </w:p>
    <w:p w14:paraId="0A30A7D4" w14:textId="434A2AA0" w:rsidR="005305E8" w:rsidRDefault="005305E8" w:rsidP="00CF11FE">
      <w:pPr>
        <w:pStyle w:val="Web"/>
        <w:numPr>
          <w:ilvl w:val="0"/>
          <w:numId w:val="8"/>
        </w:numPr>
        <w:spacing w:before="0" w:beforeAutospacing="0" w:after="0" w:afterAutospacing="0" w:line="288" w:lineRule="auto"/>
        <w:ind w:left="450" w:hanging="270"/>
        <w:jc w:val="both"/>
        <w:rPr>
          <w:rFonts w:ascii="Arial" w:hAnsi="Arial" w:cs="Arial"/>
          <w:color w:val="000000"/>
          <w:sz w:val="22"/>
          <w:szCs w:val="22"/>
        </w:rPr>
      </w:pPr>
      <w:r>
        <w:rPr>
          <w:rFonts w:ascii="Arial" w:hAnsi="Arial" w:cs="Arial"/>
          <w:color w:val="000000"/>
          <w:sz w:val="22"/>
          <w:szCs w:val="22"/>
        </w:rPr>
        <w:t xml:space="preserve">Δεν εξαιρούνται από τον αποκλεισμό της πρόσβασης οι περιπτώσεις δίωξης για πλημμέλημα, δηλ. αδίκημα ήσσονος σημασίας. Αντίθετα, ορίζεται ότι θα εφαρμόζεται μόνο για αδικήματα κατά μη προσωποπαγών εννόμων αγαθών, δηλ. όχι π.χ. για ανθρωποκτονία, βιασμό ή ληστεία. </w:t>
      </w:r>
    </w:p>
    <w:p w14:paraId="265F72C8" w14:textId="3DDA719C" w:rsidR="00D679E8" w:rsidRPr="0048281E" w:rsidRDefault="0040587F" w:rsidP="000915B7">
      <w:pPr>
        <w:jc w:val="both"/>
        <w:rPr>
          <w:rFonts w:ascii="Arial" w:hAnsi="Arial" w:cs="Arial"/>
        </w:rPr>
      </w:pPr>
      <w:r w:rsidRPr="0040587F">
        <w:rPr>
          <w:rFonts w:ascii="Arial" w:hAnsi="Arial" w:cs="Arial"/>
          <w:b/>
          <w:bCs/>
        </w:rPr>
        <w:t>Ι</w:t>
      </w:r>
      <w:r w:rsidR="008F5869">
        <w:rPr>
          <w:rFonts w:ascii="Arial" w:hAnsi="Arial" w:cs="Arial"/>
          <w:b/>
          <w:bCs/>
          <w:lang w:val="en-US"/>
        </w:rPr>
        <w:t>V</w:t>
      </w:r>
      <w:r>
        <w:rPr>
          <w:rFonts w:ascii="Arial" w:hAnsi="Arial" w:cs="Arial"/>
        </w:rPr>
        <w:t xml:space="preserve">. Κατά τη διαδικασία ακρόασης των εξωκοινοβουλευτικών φορέων στην Επιτροπή, ακούστηκαν σφοδρές επικρίσεις για την επίμαχη διάταξη του </w:t>
      </w:r>
      <w:proofErr w:type="spellStart"/>
      <w:r>
        <w:rPr>
          <w:rFonts w:ascii="Arial" w:hAnsi="Arial" w:cs="Arial"/>
        </w:rPr>
        <w:t>άρ</w:t>
      </w:r>
      <w:proofErr w:type="spellEnd"/>
      <w:r>
        <w:rPr>
          <w:rFonts w:ascii="Arial" w:hAnsi="Arial" w:cs="Arial"/>
        </w:rPr>
        <w:t xml:space="preserve">. 18 του </w:t>
      </w:r>
      <w:proofErr w:type="spellStart"/>
      <w:r>
        <w:rPr>
          <w:rFonts w:ascii="Arial" w:hAnsi="Arial" w:cs="Arial"/>
        </w:rPr>
        <w:t>ΣχΝ</w:t>
      </w:r>
      <w:proofErr w:type="spellEnd"/>
      <w:r w:rsidR="00CF11FE">
        <w:rPr>
          <w:rFonts w:ascii="Arial" w:hAnsi="Arial" w:cs="Arial"/>
        </w:rPr>
        <w:t xml:space="preserve"> και </w:t>
      </w:r>
      <w:proofErr w:type="spellStart"/>
      <w:r w:rsidR="00CF11FE">
        <w:rPr>
          <w:rFonts w:ascii="Arial" w:hAnsi="Arial" w:cs="Arial"/>
        </w:rPr>
        <w:t>εγέρθησαν</w:t>
      </w:r>
      <w:proofErr w:type="spellEnd"/>
      <w:r w:rsidR="00CF11FE">
        <w:rPr>
          <w:rFonts w:ascii="Arial" w:hAnsi="Arial" w:cs="Arial"/>
        </w:rPr>
        <w:t xml:space="preserve"> έντονες ενστάσεις για τη συμβατότητά της με το Σύνταγμα και την ΕΣΔΑ.</w:t>
      </w:r>
      <w:r>
        <w:rPr>
          <w:rFonts w:ascii="Arial" w:hAnsi="Arial" w:cs="Arial"/>
        </w:rPr>
        <w:t xml:space="preserve"> Ειδικότερα οι εκπρόσωποι της Ολομέλειας των Δικηγορικών Συλλόγων (</w:t>
      </w:r>
      <w:proofErr w:type="spellStart"/>
      <w:r>
        <w:rPr>
          <w:rFonts w:ascii="Arial" w:hAnsi="Arial" w:cs="Arial"/>
        </w:rPr>
        <w:t>Αθ.Ζούπας</w:t>
      </w:r>
      <w:proofErr w:type="spellEnd"/>
      <w:r>
        <w:rPr>
          <w:rFonts w:ascii="Arial" w:hAnsi="Arial" w:cs="Arial"/>
        </w:rPr>
        <w:t xml:space="preserve">, </w:t>
      </w:r>
      <w:proofErr w:type="spellStart"/>
      <w:r>
        <w:rPr>
          <w:rFonts w:ascii="Arial" w:hAnsi="Arial" w:cs="Arial"/>
        </w:rPr>
        <w:t>Θ.Μαντάς</w:t>
      </w:r>
      <w:proofErr w:type="spellEnd"/>
      <w:r>
        <w:rPr>
          <w:rFonts w:ascii="Arial" w:hAnsi="Arial" w:cs="Arial"/>
        </w:rPr>
        <w:t xml:space="preserve">), του Ινστιτούτου ευρωπαϊκού και διεθνούς </w:t>
      </w:r>
      <w:proofErr w:type="spellStart"/>
      <w:r>
        <w:rPr>
          <w:rFonts w:ascii="Arial" w:hAnsi="Arial" w:cs="Arial"/>
        </w:rPr>
        <w:t>ποιν</w:t>
      </w:r>
      <w:proofErr w:type="spellEnd"/>
      <w:r>
        <w:rPr>
          <w:rFonts w:ascii="Arial" w:hAnsi="Arial" w:cs="Arial"/>
        </w:rPr>
        <w:t xml:space="preserve">. Δικαίου </w:t>
      </w:r>
      <w:r w:rsidR="000915B7">
        <w:rPr>
          <w:rFonts w:ascii="Arial" w:hAnsi="Arial" w:cs="Arial"/>
        </w:rPr>
        <w:t>(</w:t>
      </w:r>
      <w:proofErr w:type="spellStart"/>
      <w:r>
        <w:rPr>
          <w:rFonts w:ascii="Arial" w:hAnsi="Arial" w:cs="Arial"/>
        </w:rPr>
        <w:t>καθηγ</w:t>
      </w:r>
      <w:proofErr w:type="spellEnd"/>
      <w:r>
        <w:rPr>
          <w:rFonts w:ascii="Arial" w:hAnsi="Arial" w:cs="Arial"/>
        </w:rPr>
        <w:t xml:space="preserve">. Χρ. </w:t>
      </w:r>
      <w:proofErr w:type="spellStart"/>
      <w:r>
        <w:rPr>
          <w:rFonts w:ascii="Arial" w:hAnsi="Arial" w:cs="Arial"/>
        </w:rPr>
        <w:t>Μυλωνόπουλος</w:t>
      </w:r>
      <w:proofErr w:type="spellEnd"/>
      <w:r w:rsidR="000915B7">
        <w:rPr>
          <w:rFonts w:ascii="Arial" w:hAnsi="Arial" w:cs="Arial"/>
        </w:rPr>
        <w:t>)</w:t>
      </w:r>
      <w:r>
        <w:rPr>
          <w:rFonts w:ascii="Arial" w:hAnsi="Arial" w:cs="Arial"/>
        </w:rPr>
        <w:t>, της Ένωσης Ελλήνων Ποινικολόγων (</w:t>
      </w:r>
      <w:proofErr w:type="spellStart"/>
      <w:r>
        <w:rPr>
          <w:rFonts w:ascii="Arial" w:hAnsi="Arial" w:cs="Arial"/>
        </w:rPr>
        <w:t>καθ</w:t>
      </w:r>
      <w:proofErr w:type="spellEnd"/>
      <w:r>
        <w:rPr>
          <w:rFonts w:ascii="Arial" w:hAnsi="Arial" w:cs="Arial"/>
        </w:rPr>
        <w:t xml:space="preserve">. </w:t>
      </w:r>
      <w:proofErr w:type="spellStart"/>
      <w:r>
        <w:rPr>
          <w:rFonts w:ascii="Arial" w:hAnsi="Arial" w:cs="Arial"/>
        </w:rPr>
        <w:t>Η.Αναγνωστόπουλος</w:t>
      </w:r>
      <w:proofErr w:type="spellEnd"/>
      <w:r>
        <w:rPr>
          <w:rFonts w:ascii="Arial" w:hAnsi="Arial" w:cs="Arial"/>
        </w:rPr>
        <w:t xml:space="preserve">, </w:t>
      </w:r>
      <w:proofErr w:type="spellStart"/>
      <w:r w:rsidR="000915B7">
        <w:rPr>
          <w:rFonts w:ascii="Arial" w:hAnsi="Arial" w:cs="Arial"/>
        </w:rPr>
        <w:t>Όλ.Τσόλκα</w:t>
      </w:r>
      <w:proofErr w:type="spellEnd"/>
      <w:r w:rsidR="000915B7">
        <w:rPr>
          <w:rFonts w:ascii="Arial" w:hAnsi="Arial" w:cs="Arial"/>
        </w:rPr>
        <w:t xml:space="preserve">), </w:t>
      </w:r>
      <w:r>
        <w:rPr>
          <w:rFonts w:ascii="Arial" w:hAnsi="Arial" w:cs="Arial"/>
        </w:rPr>
        <w:t xml:space="preserve"> </w:t>
      </w:r>
      <w:r w:rsidR="000915B7">
        <w:rPr>
          <w:rFonts w:ascii="Arial" w:hAnsi="Arial" w:cs="Arial"/>
        </w:rPr>
        <w:t xml:space="preserve">της Ελλ. Εταιρείας </w:t>
      </w:r>
      <w:proofErr w:type="spellStart"/>
      <w:r w:rsidR="000915B7">
        <w:rPr>
          <w:rFonts w:ascii="Arial" w:hAnsi="Arial" w:cs="Arial"/>
        </w:rPr>
        <w:t>Ποιν</w:t>
      </w:r>
      <w:proofErr w:type="spellEnd"/>
      <w:r w:rsidR="000915B7">
        <w:rPr>
          <w:rFonts w:ascii="Arial" w:hAnsi="Arial" w:cs="Arial"/>
        </w:rPr>
        <w:t>. Δικαίου (</w:t>
      </w:r>
      <w:proofErr w:type="spellStart"/>
      <w:r w:rsidR="000915B7">
        <w:rPr>
          <w:rFonts w:ascii="Arial" w:hAnsi="Arial" w:cs="Arial"/>
        </w:rPr>
        <w:t>καθ</w:t>
      </w:r>
      <w:proofErr w:type="spellEnd"/>
      <w:r w:rsidR="000915B7">
        <w:rPr>
          <w:rFonts w:ascii="Arial" w:hAnsi="Arial" w:cs="Arial"/>
        </w:rPr>
        <w:t xml:space="preserve">. </w:t>
      </w:r>
      <w:proofErr w:type="spellStart"/>
      <w:r w:rsidR="000915B7">
        <w:rPr>
          <w:rFonts w:ascii="Arial" w:hAnsi="Arial" w:cs="Arial"/>
        </w:rPr>
        <w:t>Ι.Ανδρουλάκης</w:t>
      </w:r>
      <w:proofErr w:type="spellEnd"/>
      <w:r w:rsidR="000915B7">
        <w:rPr>
          <w:rFonts w:ascii="Arial" w:hAnsi="Arial" w:cs="Arial"/>
        </w:rPr>
        <w:t>) και της Ένωσης Ποινικολόγων και μαχόμενων δικηγόρων (</w:t>
      </w:r>
      <w:proofErr w:type="spellStart"/>
      <w:r w:rsidR="000915B7">
        <w:rPr>
          <w:rFonts w:ascii="Arial" w:hAnsi="Arial" w:cs="Arial"/>
        </w:rPr>
        <w:t>Β.Ταουξής</w:t>
      </w:r>
      <w:proofErr w:type="spellEnd"/>
      <w:r w:rsidR="000915B7">
        <w:rPr>
          <w:rFonts w:ascii="Arial" w:hAnsi="Arial" w:cs="Arial"/>
        </w:rPr>
        <w:t xml:space="preserve">) </w:t>
      </w:r>
      <w:proofErr w:type="spellStart"/>
      <w:r w:rsidR="000915B7">
        <w:rPr>
          <w:rFonts w:ascii="Arial" w:hAnsi="Arial" w:cs="Arial"/>
        </w:rPr>
        <w:t>τάχθησαν</w:t>
      </w:r>
      <w:proofErr w:type="spellEnd"/>
      <w:r w:rsidR="000915B7">
        <w:rPr>
          <w:rFonts w:ascii="Arial" w:hAnsi="Arial" w:cs="Arial"/>
        </w:rPr>
        <w:t xml:space="preserve"> συνολικά ενάντια στη συγκ</w:t>
      </w:r>
      <w:bookmarkStart w:id="0" w:name="_GoBack"/>
      <w:bookmarkEnd w:id="0"/>
      <w:r w:rsidR="000915B7">
        <w:rPr>
          <w:rFonts w:ascii="Arial" w:hAnsi="Arial" w:cs="Arial"/>
        </w:rPr>
        <w:t>εκριμένη διάταξη επισημαίνοντας τη αντίθεσή της με τα δικαιώματα του ανθρώπου και ιδίως το δικαίωμα ακροάσεως.</w:t>
      </w:r>
      <w:r w:rsidR="00A467D8">
        <w:rPr>
          <w:rFonts w:ascii="Arial" w:hAnsi="Arial" w:cs="Arial"/>
        </w:rPr>
        <w:t xml:space="preserve"> Ομοίως αρνητικά τάχθηκε και η Ένωση Δικαστών &amp; Εισαγγελέων με το υπόμνημά της. </w:t>
      </w:r>
      <w:r w:rsidR="000915B7">
        <w:rPr>
          <w:rFonts w:ascii="Arial" w:hAnsi="Arial" w:cs="Arial"/>
        </w:rPr>
        <w:t xml:space="preserve"> </w:t>
      </w:r>
    </w:p>
    <w:p w14:paraId="36C33BE6" w14:textId="004542DF" w:rsidR="00D679E8" w:rsidRPr="0048281E" w:rsidRDefault="00CF11FE" w:rsidP="00B84157">
      <w:pPr>
        <w:jc w:val="both"/>
        <w:rPr>
          <w:rFonts w:ascii="Arial" w:hAnsi="Arial" w:cs="Arial"/>
        </w:rPr>
      </w:pPr>
      <w:r w:rsidRPr="00CF11FE">
        <w:rPr>
          <w:rFonts w:ascii="Arial" w:hAnsi="Arial" w:cs="Arial"/>
          <w:b/>
          <w:bCs/>
          <w:lang w:val="en-US"/>
        </w:rPr>
        <w:t>V</w:t>
      </w:r>
      <w:r w:rsidRPr="00CF11FE">
        <w:rPr>
          <w:rFonts w:ascii="Arial" w:hAnsi="Arial" w:cs="Arial"/>
          <w:b/>
          <w:bCs/>
        </w:rPr>
        <w:t>.</w:t>
      </w:r>
      <w:r w:rsidRPr="00CF11FE">
        <w:rPr>
          <w:rFonts w:ascii="Arial" w:hAnsi="Arial" w:cs="Arial"/>
        </w:rPr>
        <w:t xml:space="preserve"> </w:t>
      </w:r>
      <w:r w:rsidR="00F61797" w:rsidRPr="0048281E">
        <w:rPr>
          <w:rFonts w:ascii="Arial" w:hAnsi="Arial" w:cs="Arial"/>
        </w:rPr>
        <w:t xml:space="preserve">Με βάση τα παραπάνω, η </w:t>
      </w:r>
      <w:r w:rsidR="00A467D8">
        <w:rPr>
          <w:rFonts w:ascii="Arial" w:hAnsi="Arial" w:cs="Arial"/>
        </w:rPr>
        <w:t xml:space="preserve">προτεινόμενη </w:t>
      </w:r>
      <w:r w:rsidR="00F61797" w:rsidRPr="0048281E">
        <w:rPr>
          <w:rFonts w:ascii="Arial" w:hAnsi="Arial" w:cs="Arial"/>
        </w:rPr>
        <w:t>διάταξη του άρθρου 18 του νομοσχεδίου</w:t>
      </w:r>
      <w:r w:rsidR="00D679E8" w:rsidRPr="0048281E">
        <w:rPr>
          <w:rFonts w:ascii="Arial" w:hAnsi="Arial" w:cs="Arial"/>
        </w:rPr>
        <w:t xml:space="preserve"> προσκρούει </w:t>
      </w:r>
      <w:r w:rsidR="00B84157">
        <w:rPr>
          <w:rFonts w:ascii="Arial" w:hAnsi="Arial" w:cs="Arial"/>
        </w:rPr>
        <w:t xml:space="preserve">στη διάταξη </w:t>
      </w:r>
      <w:r w:rsidR="00D679E8" w:rsidRPr="0048281E">
        <w:rPr>
          <w:rFonts w:ascii="Arial" w:hAnsi="Arial" w:cs="Arial"/>
        </w:rPr>
        <w:t>του άρθρου 20 παρ.1 του Συντάγματος</w:t>
      </w:r>
      <w:r w:rsidR="00B84157">
        <w:rPr>
          <w:rFonts w:ascii="Arial" w:hAnsi="Arial" w:cs="Arial"/>
        </w:rPr>
        <w:t xml:space="preserve"> που κατοχυρώνει το δικαίωμα ακροάσεως του ατόμου (κατηγορουμένου)</w:t>
      </w:r>
      <w:r w:rsidR="00D679E8" w:rsidRPr="0048281E">
        <w:rPr>
          <w:rFonts w:ascii="Arial" w:hAnsi="Arial" w:cs="Arial"/>
        </w:rPr>
        <w:t xml:space="preserve">. </w:t>
      </w:r>
    </w:p>
    <w:p w14:paraId="24568077" w14:textId="77777777" w:rsidR="00D679E8" w:rsidRPr="0048281E" w:rsidRDefault="00D679E8">
      <w:pPr>
        <w:rPr>
          <w:rFonts w:ascii="Arial" w:hAnsi="Arial" w:cs="Arial"/>
        </w:rPr>
      </w:pPr>
      <w:r w:rsidRPr="0048281E">
        <w:rPr>
          <w:rFonts w:ascii="Arial" w:hAnsi="Arial" w:cs="Arial"/>
        </w:rPr>
        <w:t xml:space="preserve">Αθήνα, 18/9/2025 </w:t>
      </w:r>
    </w:p>
    <w:p w14:paraId="258B2089" w14:textId="77777777" w:rsidR="00D679E8" w:rsidRPr="0048281E" w:rsidRDefault="00D679E8" w:rsidP="00D679E8">
      <w:pPr>
        <w:jc w:val="center"/>
        <w:rPr>
          <w:rFonts w:ascii="Arial" w:hAnsi="Arial" w:cs="Arial"/>
        </w:rPr>
      </w:pPr>
      <w:r w:rsidRPr="0048281E">
        <w:rPr>
          <w:rFonts w:ascii="Arial" w:hAnsi="Arial" w:cs="Arial"/>
        </w:rPr>
        <w:t>Οι ενιστάμενοι Βουλευτές</w:t>
      </w:r>
    </w:p>
    <w:p w14:paraId="656BF04C" w14:textId="77777777" w:rsidR="00D679E8" w:rsidRPr="0048281E" w:rsidRDefault="00D679E8" w:rsidP="00D679E8">
      <w:pPr>
        <w:jc w:val="center"/>
        <w:rPr>
          <w:rFonts w:ascii="Arial" w:hAnsi="Arial" w:cs="Arial"/>
        </w:rPr>
      </w:pPr>
    </w:p>
    <w:p w14:paraId="78EE8D37" w14:textId="21E71CA2" w:rsidR="00D679E8" w:rsidRPr="0048281E" w:rsidRDefault="00B84157" w:rsidP="00D679E8">
      <w:pPr>
        <w:jc w:val="center"/>
        <w:rPr>
          <w:rFonts w:ascii="Arial" w:hAnsi="Arial" w:cs="Arial"/>
        </w:rPr>
      </w:pPr>
      <w:r>
        <w:rPr>
          <w:rFonts w:ascii="Arial" w:hAnsi="Arial" w:cs="Arial"/>
        </w:rPr>
        <w:t xml:space="preserve">Διονύσιος – Χαράλαμπος Καλαματιανός </w:t>
      </w:r>
    </w:p>
    <w:p w14:paraId="72AC6F9D" w14:textId="77777777" w:rsidR="00D679E8" w:rsidRPr="0048281E" w:rsidRDefault="00D679E8" w:rsidP="00D679E8">
      <w:pPr>
        <w:jc w:val="center"/>
        <w:rPr>
          <w:rFonts w:ascii="Arial" w:hAnsi="Arial" w:cs="Arial"/>
        </w:rPr>
      </w:pPr>
      <w:r w:rsidRPr="0048281E">
        <w:rPr>
          <w:rFonts w:ascii="Arial" w:hAnsi="Arial" w:cs="Arial"/>
        </w:rPr>
        <w:t>Θεόφιλος Ξανθόπουλος</w:t>
      </w:r>
    </w:p>
    <w:sectPr w:rsidR="00D679E8" w:rsidRPr="0048281E" w:rsidSect="005305E8">
      <w:pgSz w:w="11906" w:h="16838"/>
      <w:pgMar w:top="1080"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F24CC"/>
    <w:multiLevelType w:val="hybridMultilevel"/>
    <w:tmpl w:val="D3D4E972"/>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2A2501B"/>
    <w:multiLevelType w:val="hybridMultilevel"/>
    <w:tmpl w:val="25021962"/>
    <w:lvl w:ilvl="0" w:tplc="789A3D0A">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8D94A69"/>
    <w:multiLevelType w:val="hybridMultilevel"/>
    <w:tmpl w:val="7078452C"/>
    <w:lvl w:ilvl="0" w:tplc="89ECB6E8">
      <w:start w:val="1"/>
      <w:numFmt w:val="upperRoman"/>
      <w:lvlText w:val="%1."/>
      <w:lvlJc w:val="left"/>
      <w:pPr>
        <w:ind w:left="1080" w:hanging="72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4527777"/>
    <w:multiLevelType w:val="hybridMultilevel"/>
    <w:tmpl w:val="5544A302"/>
    <w:lvl w:ilvl="0" w:tplc="3E3865A2">
      <w:start w:val="1"/>
      <w:numFmt w:val="upperRoman"/>
      <w:lvlText w:val="%1."/>
      <w:lvlJc w:val="left"/>
      <w:pPr>
        <w:ind w:left="1080" w:hanging="72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61C556F"/>
    <w:multiLevelType w:val="hybridMultilevel"/>
    <w:tmpl w:val="72F0EAEC"/>
    <w:lvl w:ilvl="0" w:tplc="789A3D0A">
      <w:numFmt w:val="bullet"/>
      <w:lvlText w:val="·"/>
      <w:lvlJc w:val="left"/>
      <w:pPr>
        <w:ind w:left="1080" w:hanging="360"/>
      </w:pPr>
      <w:rPr>
        <w:rFonts w:ascii="Arial" w:eastAsia="Times New Roman"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55043668"/>
    <w:multiLevelType w:val="hybridMultilevel"/>
    <w:tmpl w:val="14EE34AC"/>
    <w:lvl w:ilvl="0" w:tplc="5BA42822">
      <w:start w:val="1"/>
      <w:numFmt w:val="upperRoman"/>
      <w:lvlText w:val="%1."/>
      <w:lvlJc w:val="left"/>
      <w:pPr>
        <w:ind w:left="1080" w:hanging="72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58A5440"/>
    <w:multiLevelType w:val="hybridMultilevel"/>
    <w:tmpl w:val="5F82550E"/>
    <w:lvl w:ilvl="0" w:tplc="F91EA84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6CC20B82"/>
    <w:multiLevelType w:val="hybridMultilevel"/>
    <w:tmpl w:val="67CC54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7"/>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9E8"/>
    <w:rsid w:val="000736F6"/>
    <w:rsid w:val="000915B7"/>
    <w:rsid w:val="0023075A"/>
    <w:rsid w:val="002C7666"/>
    <w:rsid w:val="0040587F"/>
    <w:rsid w:val="0048281E"/>
    <w:rsid w:val="005305E8"/>
    <w:rsid w:val="0060596E"/>
    <w:rsid w:val="00607842"/>
    <w:rsid w:val="006242B6"/>
    <w:rsid w:val="0066662A"/>
    <w:rsid w:val="006E42FD"/>
    <w:rsid w:val="007150AD"/>
    <w:rsid w:val="007C0754"/>
    <w:rsid w:val="008F5869"/>
    <w:rsid w:val="009E1177"/>
    <w:rsid w:val="00A467D8"/>
    <w:rsid w:val="00AE3B32"/>
    <w:rsid w:val="00B84157"/>
    <w:rsid w:val="00CF11FE"/>
    <w:rsid w:val="00D679E8"/>
    <w:rsid w:val="00F61797"/>
    <w:rsid w:val="00F801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9718"/>
  <w15:chartTrackingRefBased/>
  <w15:docId w15:val="{81FC96CD-9CFD-49BB-BDE2-F52655F0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679E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48281E"/>
    <w:pPr>
      <w:ind w:left="720"/>
      <w:contextualSpacing/>
    </w:pPr>
  </w:style>
  <w:style w:type="character" w:styleId="-">
    <w:name w:val="Hyperlink"/>
    <w:basedOn w:val="a0"/>
    <w:uiPriority w:val="99"/>
    <w:unhideWhenUsed/>
    <w:rsid w:val="00A467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75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1027</Words>
  <Characters>5550</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Φυτράκης Ευτύχιος</dc:creator>
  <cp:keywords/>
  <dc:description/>
  <cp:lastModifiedBy>Eftichis Fitrakis</cp:lastModifiedBy>
  <cp:revision>2</cp:revision>
  <dcterms:created xsi:type="dcterms:W3CDTF">2025-09-18T08:35:00Z</dcterms:created>
  <dcterms:modified xsi:type="dcterms:W3CDTF">2025-09-18T08:35:00Z</dcterms:modified>
</cp:coreProperties>
</file>