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FB62C" w14:textId="77777777" w:rsidR="00FB7182" w:rsidRPr="00300798" w:rsidRDefault="00FB7182">
      <w:pPr>
        <w:jc w:val="center"/>
        <w:rPr>
          <w:lang w:val="en-US"/>
        </w:rPr>
      </w:pPr>
      <w:bookmarkStart w:id="0" w:name="_GoBack"/>
      <w:bookmarkEnd w:id="0"/>
    </w:p>
    <w:p w14:paraId="0A6C9898" w14:textId="77777777" w:rsidR="00FB7182" w:rsidRPr="00825CBC" w:rsidRDefault="00E16A9C">
      <w:pPr>
        <w:jc w:val="center"/>
      </w:pPr>
      <w:r w:rsidRPr="00825CBC">
        <w:rPr>
          <w:noProof/>
          <w:lang w:eastAsia="el-GR"/>
        </w:rPr>
        <w:drawing>
          <wp:inline distT="0" distB="0" distL="0" distR="0" wp14:anchorId="387EEAFF" wp14:editId="780A0BF4">
            <wp:extent cx="2578100" cy="1136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8" cstate="print"/>
                    <a:stretch>
                      <a:fillRect/>
                    </a:stretch>
                  </pic:blipFill>
                  <pic:spPr bwMode="auto">
                    <a:xfrm>
                      <a:off x="0" y="0"/>
                      <a:ext cx="2578100" cy="1136650"/>
                    </a:xfrm>
                    <a:prstGeom prst="rect">
                      <a:avLst/>
                    </a:prstGeom>
                  </pic:spPr>
                </pic:pic>
              </a:graphicData>
            </a:graphic>
          </wp:inline>
        </w:drawing>
      </w:r>
    </w:p>
    <w:p w14:paraId="0326B432" w14:textId="77777777" w:rsidR="001368EC" w:rsidRDefault="00E16A9C">
      <w:pPr>
        <w:ind w:left="-567" w:right="43"/>
        <w:jc w:val="right"/>
      </w:pPr>
      <w:r w:rsidRPr="00825CBC">
        <w:tab/>
      </w:r>
    </w:p>
    <w:p w14:paraId="7EDBA5BF" w14:textId="77777777" w:rsidR="001368EC" w:rsidRDefault="001368EC">
      <w:pPr>
        <w:ind w:left="-567" w:right="43"/>
        <w:jc w:val="right"/>
      </w:pPr>
    </w:p>
    <w:p w14:paraId="4B728A72" w14:textId="20816705" w:rsidR="00FB7182" w:rsidRDefault="00E16A9C">
      <w:pPr>
        <w:ind w:left="-567" w:right="43"/>
        <w:jc w:val="right"/>
        <w:rPr>
          <w:rFonts w:ascii="Arial" w:hAnsi="Arial" w:cs="Arial"/>
          <w:b/>
          <w:bCs/>
          <w:sz w:val="24"/>
          <w:szCs w:val="24"/>
        </w:rPr>
      </w:pPr>
      <w:r w:rsidRPr="00825CBC">
        <w:rPr>
          <w:rFonts w:ascii="Arial" w:hAnsi="Arial" w:cs="Arial"/>
          <w:b/>
          <w:bCs/>
          <w:sz w:val="24"/>
          <w:szCs w:val="24"/>
        </w:rPr>
        <w:t xml:space="preserve">Αθήνα,  </w:t>
      </w:r>
      <w:r w:rsidR="00566F2D">
        <w:rPr>
          <w:rFonts w:ascii="Arial" w:hAnsi="Arial" w:cs="Arial"/>
          <w:b/>
          <w:bCs/>
          <w:sz w:val="24"/>
          <w:szCs w:val="24"/>
        </w:rPr>
        <w:t>18</w:t>
      </w:r>
      <w:r w:rsidRPr="00825CBC">
        <w:rPr>
          <w:rFonts w:ascii="Arial" w:hAnsi="Arial" w:cs="Arial"/>
          <w:b/>
          <w:bCs/>
          <w:sz w:val="24"/>
          <w:szCs w:val="24"/>
        </w:rPr>
        <w:t xml:space="preserve"> </w:t>
      </w:r>
      <w:r w:rsidR="00990F0D">
        <w:rPr>
          <w:rFonts w:ascii="Arial" w:hAnsi="Arial" w:cs="Arial"/>
          <w:b/>
          <w:bCs/>
          <w:sz w:val="24"/>
          <w:szCs w:val="24"/>
        </w:rPr>
        <w:t>Ιουνίου</w:t>
      </w:r>
      <w:r w:rsidRPr="00825CBC">
        <w:rPr>
          <w:rFonts w:ascii="Arial" w:hAnsi="Arial" w:cs="Arial"/>
          <w:b/>
          <w:bCs/>
          <w:sz w:val="24"/>
          <w:szCs w:val="24"/>
        </w:rPr>
        <w:t xml:space="preserve"> 2025</w:t>
      </w:r>
    </w:p>
    <w:p w14:paraId="1CD0C9EF" w14:textId="77777777" w:rsidR="00430A7C" w:rsidRDefault="00430A7C">
      <w:pPr>
        <w:ind w:left="-567" w:right="43"/>
        <w:jc w:val="right"/>
        <w:rPr>
          <w:rFonts w:ascii="Arial" w:hAnsi="Arial" w:cs="Arial"/>
          <w:b/>
          <w:bCs/>
          <w:sz w:val="24"/>
          <w:szCs w:val="24"/>
        </w:rPr>
      </w:pPr>
    </w:p>
    <w:p w14:paraId="0B86ACB6" w14:textId="489C6A21" w:rsidR="00430A7C" w:rsidRDefault="00430A7C" w:rsidP="00566F2D">
      <w:pPr>
        <w:ind w:left="-567" w:right="43"/>
        <w:jc w:val="center"/>
        <w:rPr>
          <w:rFonts w:ascii="Arial" w:hAnsi="Arial" w:cs="Arial"/>
          <w:b/>
          <w:bCs/>
          <w:sz w:val="24"/>
          <w:szCs w:val="24"/>
        </w:rPr>
      </w:pPr>
      <w:r w:rsidRPr="00430A7C">
        <w:rPr>
          <w:rFonts w:ascii="Arial" w:hAnsi="Arial" w:cs="Arial"/>
          <w:b/>
          <w:bCs/>
          <w:sz w:val="24"/>
          <w:szCs w:val="24"/>
        </w:rPr>
        <w:t>ΕΡΩΤΗΣΗ</w:t>
      </w:r>
    </w:p>
    <w:p w14:paraId="53F69E2D" w14:textId="7B5A821D" w:rsidR="00566F2D" w:rsidRDefault="00430A7C" w:rsidP="00566F2D">
      <w:pPr>
        <w:pStyle w:val="ac"/>
        <w:tabs>
          <w:tab w:val="left" w:pos="2127"/>
          <w:tab w:val="left" w:pos="2310"/>
          <w:tab w:val="left" w:pos="2475"/>
          <w:tab w:val="left" w:pos="2505"/>
          <w:tab w:val="left" w:pos="2640"/>
          <w:tab w:val="left" w:pos="2694"/>
          <w:tab w:val="left" w:pos="2835"/>
          <w:tab w:val="center" w:pos="4513"/>
        </w:tabs>
        <w:jc w:val="center"/>
        <w:rPr>
          <w:rFonts w:ascii="Arial" w:eastAsiaTheme="minorHAnsi" w:hAnsi="Arial" w:cs="Arial"/>
          <w:b/>
          <w:kern w:val="0"/>
          <w:szCs w:val="24"/>
          <w:lang w:eastAsia="en-US" w:bidi="ar-SA"/>
        </w:rPr>
      </w:pPr>
      <w:r w:rsidRPr="00430A7C">
        <w:rPr>
          <w:rFonts w:ascii="Arial" w:eastAsiaTheme="minorHAnsi" w:hAnsi="Arial" w:cs="Arial"/>
          <w:b/>
          <w:kern w:val="0"/>
          <w:szCs w:val="24"/>
          <w:lang w:eastAsia="en-US" w:bidi="ar-SA"/>
        </w:rPr>
        <w:t xml:space="preserve">Προς </w:t>
      </w:r>
      <w:r w:rsidR="00566F2D">
        <w:rPr>
          <w:rFonts w:ascii="Arial" w:eastAsiaTheme="minorHAnsi" w:hAnsi="Arial" w:cs="Arial"/>
          <w:b/>
          <w:kern w:val="0"/>
          <w:szCs w:val="24"/>
          <w:lang w:eastAsia="en-US" w:bidi="ar-SA"/>
        </w:rPr>
        <w:t>τους κ.κ. Υπουργούς</w:t>
      </w:r>
    </w:p>
    <w:p w14:paraId="5A3E9835" w14:textId="77777777" w:rsidR="00566F2D" w:rsidRDefault="00566F2D" w:rsidP="00566F2D">
      <w:pPr>
        <w:pStyle w:val="ac"/>
        <w:tabs>
          <w:tab w:val="left" w:pos="2127"/>
          <w:tab w:val="left" w:pos="2310"/>
          <w:tab w:val="left" w:pos="2475"/>
          <w:tab w:val="left" w:pos="2505"/>
          <w:tab w:val="left" w:pos="2640"/>
          <w:tab w:val="left" w:pos="2694"/>
          <w:tab w:val="left" w:pos="2835"/>
          <w:tab w:val="center" w:pos="4513"/>
        </w:tabs>
        <w:jc w:val="center"/>
        <w:rPr>
          <w:rFonts w:ascii="Arial" w:eastAsiaTheme="minorHAnsi" w:hAnsi="Arial" w:cs="Arial"/>
          <w:b/>
          <w:kern w:val="0"/>
          <w:szCs w:val="24"/>
          <w:lang w:eastAsia="en-US" w:bidi="ar-SA"/>
        </w:rPr>
      </w:pPr>
    </w:p>
    <w:p w14:paraId="2DAB5216" w14:textId="277AEEAC" w:rsidR="00430A7C" w:rsidRDefault="00430A7C" w:rsidP="00566F2D">
      <w:pPr>
        <w:pStyle w:val="ac"/>
        <w:tabs>
          <w:tab w:val="left" w:pos="2127"/>
          <w:tab w:val="left" w:pos="2310"/>
          <w:tab w:val="left" w:pos="2475"/>
          <w:tab w:val="left" w:pos="2505"/>
          <w:tab w:val="left" w:pos="2640"/>
          <w:tab w:val="left" w:pos="2694"/>
          <w:tab w:val="left" w:pos="2835"/>
          <w:tab w:val="center" w:pos="4513"/>
        </w:tabs>
        <w:jc w:val="center"/>
        <w:rPr>
          <w:rFonts w:ascii="Arial" w:eastAsiaTheme="minorHAnsi" w:hAnsi="Arial" w:cs="Arial"/>
          <w:b/>
          <w:kern w:val="0"/>
          <w:szCs w:val="24"/>
          <w:lang w:eastAsia="en-US" w:bidi="ar-SA"/>
        </w:rPr>
      </w:pPr>
      <w:r w:rsidRPr="00430A7C">
        <w:rPr>
          <w:rFonts w:ascii="Arial" w:eastAsiaTheme="minorHAnsi" w:hAnsi="Arial" w:cs="Arial"/>
          <w:b/>
          <w:kern w:val="0"/>
          <w:szCs w:val="24"/>
          <w:lang w:eastAsia="en-US" w:bidi="ar-SA"/>
        </w:rPr>
        <w:t>Αγροτικής Ανάπτυξης και Τροφίμων</w:t>
      </w:r>
    </w:p>
    <w:p w14:paraId="322301CB" w14:textId="77777777" w:rsidR="00566F2D" w:rsidRDefault="00566F2D" w:rsidP="00566F2D">
      <w:pPr>
        <w:pStyle w:val="ac"/>
        <w:tabs>
          <w:tab w:val="left" w:pos="2127"/>
          <w:tab w:val="left" w:pos="2310"/>
          <w:tab w:val="left" w:pos="2475"/>
          <w:tab w:val="left" w:pos="2505"/>
          <w:tab w:val="left" w:pos="2640"/>
          <w:tab w:val="left" w:pos="2694"/>
          <w:tab w:val="left" w:pos="2835"/>
          <w:tab w:val="center" w:pos="4513"/>
        </w:tabs>
        <w:jc w:val="center"/>
        <w:rPr>
          <w:rFonts w:ascii="Arial" w:eastAsiaTheme="minorHAnsi" w:hAnsi="Arial" w:cs="Arial"/>
          <w:b/>
          <w:kern w:val="0"/>
          <w:szCs w:val="24"/>
          <w:lang w:eastAsia="en-US" w:bidi="ar-SA"/>
        </w:rPr>
      </w:pPr>
    </w:p>
    <w:p w14:paraId="3BF55393" w14:textId="610F2928" w:rsidR="00BC1D91" w:rsidRDefault="00BC1D91" w:rsidP="00566F2D">
      <w:pPr>
        <w:pStyle w:val="ac"/>
        <w:tabs>
          <w:tab w:val="left" w:pos="2127"/>
          <w:tab w:val="left" w:pos="2310"/>
          <w:tab w:val="left" w:pos="2475"/>
          <w:tab w:val="left" w:pos="2505"/>
          <w:tab w:val="left" w:pos="2640"/>
          <w:tab w:val="left" w:pos="2694"/>
          <w:tab w:val="left" w:pos="2835"/>
          <w:tab w:val="center" w:pos="4513"/>
        </w:tabs>
        <w:jc w:val="center"/>
        <w:rPr>
          <w:rFonts w:ascii="Arial" w:eastAsiaTheme="minorHAnsi" w:hAnsi="Arial" w:cs="Arial"/>
          <w:b/>
          <w:kern w:val="0"/>
          <w:szCs w:val="24"/>
          <w:lang w:eastAsia="en-US" w:bidi="ar-SA"/>
        </w:rPr>
      </w:pPr>
      <w:r>
        <w:rPr>
          <w:rFonts w:ascii="Arial" w:eastAsiaTheme="minorHAnsi" w:hAnsi="Arial" w:cs="Arial"/>
          <w:b/>
          <w:kern w:val="0"/>
          <w:szCs w:val="24"/>
          <w:lang w:eastAsia="en-US" w:bidi="ar-SA"/>
        </w:rPr>
        <w:t>Περιβάλλοντος και Ενέργειας</w:t>
      </w:r>
    </w:p>
    <w:p w14:paraId="5825B256" w14:textId="08FF7BB3" w:rsidR="00430A7C" w:rsidRDefault="00430A7C" w:rsidP="00566F2D">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
          <w:kern w:val="0"/>
          <w:szCs w:val="24"/>
          <w:lang w:eastAsia="en-US" w:bidi="ar-SA"/>
        </w:rPr>
      </w:pPr>
      <w:r w:rsidRPr="00430A7C">
        <w:rPr>
          <w:rFonts w:ascii="Arial" w:eastAsiaTheme="minorHAnsi" w:hAnsi="Arial" w:cs="Arial"/>
          <w:b/>
          <w:kern w:val="0"/>
          <w:szCs w:val="24"/>
          <w:lang w:eastAsia="en-US" w:bidi="ar-SA"/>
        </w:rPr>
        <w:br/>
        <w:t>Θέμα: Κίνδυνοι από την εφαρμογή του «</w:t>
      </w:r>
      <w:r>
        <w:rPr>
          <w:rFonts w:ascii="Arial" w:eastAsiaTheme="minorHAnsi" w:hAnsi="Arial" w:cs="Arial"/>
          <w:b/>
          <w:kern w:val="0"/>
          <w:szCs w:val="24"/>
          <w:lang w:eastAsia="en-US" w:bidi="ar-SA"/>
        </w:rPr>
        <w:t>Θ</w:t>
      </w:r>
      <w:r w:rsidRPr="00430A7C">
        <w:rPr>
          <w:rFonts w:ascii="Arial" w:eastAsiaTheme="minorHAnsi" w:hAnsi="Arial" w:cs="Arial"/>
          <w:b/>
          <w:kern w:val="0"/>
          <w:szCs w:val="24"/>
          <w:lang w:eastAsia="en-US" w:bidi="ar-SA"/>
        </w:rPr>
        <w:t>εσσαλικού μοντέλου» (ΟΔΥΘ Α.Ε.) στη Δυτική Ελλάδα – Υπερσυγκεντρωτική διαχείριση, ιδιωτικοποίηση του νερού και απαξίωση των ΤΟΕΒ</w:t>
      </w:r>
      <w:r w:rsidRPr="00430A7C">
        <w:rPr>
          <w:rFonts w:ascii="Arial" w:eastAsiaTheme="minorHAnsi" w:hAnsi="Arial" w:cs="Arial"/>
          <w:b/>
          <w:kern w:val="0"/>
          <w:szCs w:val="24"/>
          <w:lang w:eastAsia="en-US" w:bidi="ar-SA"/>
        </w:rPr>
        <w:br/>
      </w:r>
    </w:p>
    <w:p w14:paraId="3180CB28" w14:textId="4C39354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Cs/>
          <w:kern w:val="0"/>
          <w:szCs w:val="24"/>
          <w:lang w:eastAsia="en-US" w:bidi="ar-SA"/>
        </w:rPr>
      </w:pPr>
      <w:r w:rsidRPr="00430A7C">
        <w:rPr>
          <w:rFonts w:ascii="Arial" w:eastAsiaTheme="minorHAnsi" w:hAnsi="Arial" w:cs="Arial"/>
          <w:b/>
          <w:kern w:val="0"/>
          <w:szCs w:val="24"/>
          <w:lang w:eastAsia="en-US" w:bidi="ar-SA"/>
        </w:rPr>
        <w:br/>
      </w:r>
      <w:r w:rsidRPr="00430A7C">
        <w:rPr>
          <w:rFonts w:ascii="Arial" w:eastAsiaTheme="minorHAnsi" w:hAnsi="Arial" w:cs="Arial"/>
          <w:bCs/>
          <w:kern w:val="0"/>
          <w:szCs w:val="24"/>
          <w:lang w:eastAsia="en-US" w:bidi="ar-SA"/>
        </w:rPr>
        <w:t>Η πρόσφατη συγκρότηση του Οργανισμού Διαχείρισης Υδάτων Θεσσαλίας (ΟΔΥΘ Α.Ε.), με στόχο την ενιαία διαχείριση των αρδευτικών υδάτων και των σχετικών έργων υποδομής, εγκαινιάζει ένα νέο μοντέλο διακυβέρνησης του νερού, που η κυβέρνηση χαρακτηρίζει «πιλοτικό» και προτίθεται να επεκτείνει και σε άλλες Περιφέρειες της χώρας, μεταξύ των οποίων και η Δυτική Ελλάδα.</w:t>
      </w:r>
    </w:p>
    <w:p w14:paraId="323C6C5C" w14:textId="7777777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Cs/>
          <w:kern w:val="0"/>
          <w:szCs w:val="24"/>
          <w:lang w:eastAsia="en-US" w:bidi="ar-SA"/>
        </w:rPr>
      </w:pPr>
      <w:r w:rsidRPr="00430A7C">
        <w:rPr>
          <w:rFonts w:ascii="Arial" w:eastAsiaTheme="minorHAnsi" w:hAnsi="Arial" w:cs="Arial"/>
          <w:bCs/>
          <w:kern w:val="0"/>
          <w:szCs w:val="24"/>
          <w:lang w:eastAsia="en-US" w:bidi="ar-SA"/>
        </w:rPr>
        <w:t>Ωστόσο, το μοντέλο του ΟΔΥΘ Α.Ε. έχει ήδη εγείρει σοβαρές αντιδράσεις και επιφυλάξεις:       </w:t>
      </w:r>
    </w:p>
    <w:p w14:paraId="3FC00CAA" w14:textId="7777777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Cs/>
          <w:kern w:val="0"/>
          <w:szCs w:val="24"/>
          <w:lang w:eastAsia="en-US" w:bidi="ar-SA"/>
        </w:rPr>
      </w:pPr>
      <w:r w:rsidRPr="00430A7C">
        <w:rPr>
          <w:rFonts w:ascii="Arial" w:eastAsiaTheme="minorHAnsi" w:hAnsi="Arial" w:cs="Arial"/>
          <w:bCs/>
          <w:kern w:val="0"/>
          <w:szCs w:val="24"/>
          <w:lang w:eastAsia="en-US" w:bidi="ar-SA"/>
        </w:rPr>
        <w:t xml:space="preserve"> • </w:t>
      </w:r>
      <w:r>
        <w:rPr>
          <w:rFonts w:ascii="Arial" w:eastAsiaTheme="minorHAnsi" w:hAnsi="Arial" w:cs="Arial"/>
          <w:bCs/>
          <w:kern w:val="0"/>
          <w:szCs w:val="24"/>
          <w:lang w:eastAsia="en-US" w:bidi="ar-SA"/>
        </w:rPr>
        <w:t xml:space="preserve"> </w:t>
      </w:r>
      <w:r w:rsidRPr="00430A7C">
        <w:rPr>
          <w:rFonts w:ascii="Arial" w:eastAsiaTheme="minorHAnsi" w:hAnsi="Arial" w:cs="Arial"/>
          <w:bCs/>
          <w:kern w:val="0"/>
          <w:szCs w:val="24"/>
          <w:lang w:eastAsia="en-US" w:bidi="ar-SA"/>
        </w:rPr>
        <w:t>Πρόκειται για ανώνυμη εταιρεία ειδικού σκοπού, με ιδιωτικοοικονομικά κριτήρια λειτουργίας και καθορισμό τιμολογιακής πολιτικής με βάση τα κόστη λειτουργίας και συντήρησης. Δηλαδή, με όρους αγοράς και όχι δημόσιας ωφέλειας.</w:t>
      </w:r>
    </w:p>
    <w:p w14:paraId="2C4A5B34" w14:textId="7777777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Cs/>
          <w:kern w:val="0"/>
          <w:szCs w:val="24"/>
          <w:lang w:eastAsia="en-US" w:bidi="ar-SA"/>
        </w:rPr>
      </w:pPr>
      <w:r w:rsidRPr="00430A7C">
        <w:rPr>
          <w:rFonts w:ascii="Arial" w:eastAsiaTheme="minorHAnsi" w:hAnsi="Arial" w:cs="Arial"/>
          <w:bCs/>
          <w:kern w:val="0"/>
          <w:szCs w:val="24"/>
          <w:lang w:eastAsia="en-US" w:bidi="ar-SA"/>
        </w:rPr>
        <w:t xml:space="preserve"> •  Υποκαθιστά ή απορροφά τους ΤΟΕΒ και ΓΟΕΒ, φορείς με μακρά εμπειρία και τοπική κοινωνική νομιμοποίηση, καταργώντας ουσιαστικά τον θεσμικό και κοινωνικό τους ρόλο στη διαχείριση του αρδευτικού νερού.</w:t>
      </w:r>
      <w:r w:rsidRPr="00430A7C">
        <w:rPr>
          <w:rFonts w:ascii="Arial" w:eastAsiaTheme="minorHAnsi" w:hAnsi="Arial" w:cs="Arial"/>
          <w:bCs/>
          <w:kern w:val="0"/>
          <w:szCs w:val="24"/>
          <w:lang w:eastAsia="en-US" w:bidi="ar-SA"/>
        </w:rPr>
        <w:br/>
        <w:t>• </w:t>
      </w:r>
      <w:r>
        <w:rPr>
          <w:rFonts w:ascii="Arial" w:eastAsiaTheme="minorHAnsi" w:hAnsi="Arial" w:cs="Arial"/>
          <w:bCs/>
          <w:kern w:val="0"/>
          <w:szCs w:val="24"/>
          <w:lang w:eastAsia="en-US" w:bidi="ar-SA"/>
        </w:rPr>
        <w:t xml:space="preserve"> </w:t>
      </w:r>
      <w:r w:rsidRPr="00430A7C">
        <w:rPr>
          <w:rFonts w:ascii="Arial" w:eastAsiaTheme="minorHAnsi" w:hAnsi="Arial" w:cs="Arial"/>
          <w:bCs/>
          <w:kern w:val="0"/>
          <w:szCs w:val="24"/>
          <w:lang w:eastAsia="en-US" w:bidi="ar-SA"/>
        </w:rPr>
        <w:t xml:space="preserve">  Έχει χαλαρό δημόσιο έλεγχο, περιορισμένη διαφάνεια, και προβλέπει υψηλές αμοιβές διοικήσεων, χωρίς εγγύηση συμμετοχής των τοπικών κοινωνιών στη λήψη αποφάσεων.</w:t>
      </w:r>
    </w:p>
    <w:p w14:paraId="46F3D302" w14:textId="5FA9C94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Cs/>
          <w:kern w:val="0"/>
          <w:szCs w:val="24"/>
          <w:lang w:eastAsia="en-US" w:bidi="ar-SA"/>
        </w:rPr>
      </w:pPr>
      <w:r w:rsidRPr="00430A7C">
        <w:rPr>
          <w:rFonts w:ascii="Arial" w:eastAsiaTheme="minorHAnsi" w:hAnsi="Arial" w:cs="Arial"/>
          <w:bCs/>
          <w:kern w:val="0"/>
          <w:szCs w:val="24"/>
          <w:lang w:eastAsia="en-US" w:bidi="ar-SA"/>
        </w:rPr>
        <w:lastRenderedPageBreak/>
        <w:t>•   Προβλέπει την ανάθεση με ΣΔΙΤ κρίσιμων υποδομών και λειτουργιών σε ιδιώτες, γεγονός που αυξάνει τον κίνδυνο σταδιακής ιδιωτικοποίησης της άρδευσης και μετακύλισης κόστους στους αγρότες.</w:t>
      </w:r>
    </w:p>
    <w:p w14:paraId="0F9B92D2" w14:textId="577B0A2D" w:rsidR="00566F2D" w:rsidRDefault="00566F2D"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Cs/>
          <w:kern w:val="0"/>
          <w:szCs w:val="24"/>
          <w:lang w:eastAsia="en-US" w:bidi="ar-SA"/>
        </w:rPr>
      </w:pPr>
    </w:p>
    <w:p w14:paraId="26424D38" w14:textId="77777777" w:rsidR="00566F2D" w:rsidRDefault="00566F2D"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Cs/>
          <w:kern w:val="0"/>
          <w:szCs w:val="24"/>
          <w:lang w:eastAsia="en-US" w:bidi="ar-SA"/>
        </w:rPr>
      </w:pPr>
    </w:p>
    <w:p w14:paraId="02BDFCB5" w14:textId="76521B72"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Cs/>
          <w:kern w:val="0"/>
          <w:szCs w:val="24"/>
          <w:lang w:eastAsia="en-US" w:bidi="ar-SA"/>
        </w:rPr>
      </w:pPr>
      <w:r w:rsidRPr="00430A7C">
        <w:rPr>
          <w:rFonts w:ascii="Arial" w:eastAsiaTheme="minorHAnsi" w:hAnsi="Arial" w:cs="Arial"/>
          <w:bCs/>
          <w:kern w:val="0"/>
          <w:szCs w:val="24"/>
          <w:lang w:eastAsia="en-US" w:bidi="ar-SA"/>
        </w:rPr>
        <w:t>Η προοπτική επέκτασης αυτού του μοντέλου στη Δυτική Ελλάδα (Αιτωλοακαρνανία, Ηλεία, Αχαΐα), μια περιοχή ισχυρά αγροτική, με έντονη εξάρτηση από την άρδευση και την ύπαρξη μεγάλων και κρίσιμων υδατικών οικοσυστημάτων (π.χ. Αχελώος, φράγματα Ευήνου, Μόρνου, Πείρου - Παραπείρου), εγκυμονεί σοβαρούς κινδύνους:</w:t>
      </w:r>
      <w:r w:rsidRPr="00430A7C">
        <w:rPr>
          <w:rFonts w:ascii="Arial" w:eastAsiaTheme="minorHAnsi" w:hAnsi="Arial" w:cs="Arial"/>
          <w:bCs/>
          <w:kern w:val="0"/>
          <w:szCs w:val="24"/>
          <w:lang w:eastAsia="en-US" w:bidi="ar-SA"/>
        </w:rPr>
        <w:br/>
        <w:t>•   Επιβάρυνση του κόστους παραγωγής για τους μικρομεσαίους αγρότες, που δεν μπορούν να αντέξουν τιμολόγια βάσει εταιρικού κόστους.</w:t>
      </w:r>
      <w:r w:rsidRPr="00430A7C">
        <w:rPr>
          <w:rFonts w:ascii="Arial" w:eastAsiaTheme="minorHAnsi" w:hAnsi="Arial" w:cs="Arial"/>
          <w:bCs/>
          <w:kern w:val="0"/>
          <w:szCs w:val="24"/>
          <w:lang w:eastAsia="en-US" w:bidi="ar-SA"/>
        </w:rPr>
        <w:br/>
        <w:t>•   Αποδυνάμωση των ΤΟΕΒ/ΓΟΕΒ και ακύρωση της εμπειρίας και κοινωνικής λογοδοσίας που παρέχουν.</w:t>
      </w:r>
    </w:p>
    <w:p w14:paraId="502D2B13" w14:textId="7777777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Cs/>
          <w:kern w:val="0"/>
          <w:szCs w:val="24"/>
          <w:lang w:eastAsia="en-US" w:bidi="ar-SA"/>
        </w:rPr>
      </w:pPr>
      <w:r w:rsidRPr="00430A7C">
        <w:rPr>
          <w:rFonts w:ascii="Arial" w:eastAsiaTheme="minorHAnsi" w:hAnsi="Arial" w:cs="Arial"/>
          <w:bCs/>
          <w:kern w:val="0"/>
          <w:szCs w:val="24"/>
          <w:lang w:eastAsia="en-US" w:bidi="ar-SA"/>
        </w:rPr>
        <w:t>•  Διακινδύνευση της πρόσβασης στο νερό ως κοινωνικό αγαθό και μετατροπή του σε εμπόρευμα.</w:t>
      </w:r>
    </w:p>
    <w:p w14:paraId="3F6B261C" w14:textId="7777777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Cs/>
          <w:kern w:val="0"/>
          <w:szCs w:val="24"/>
          <w:lang w:eastAsia="en-US" w:bidi="ar-SA"/>
        </w:rPr>
      </w:pPr>
      <w:r w:rsidRPr="00430A7C">
        <w:rPr>
          <w:rFonts w:ascii="Arial" w:eastAsiaTheme="minorHAnsi" w:hAnsi="Arial" w:cs="Arial"/>
          <w:bCs/>
          <w:kern w:val="0"/>
          <w:szCs w:val="24"/>
          <w:lang w:eastAsia="en-US" w:bidi="ar-SA"/>
        </w:rPr>
        <w:t>•  Πιθανές επιπτώσεις σε υδροφορείς και περιβάλλον λόγω έλλειψης συμμετοχικών μηχανισμών και τοπικού ελέγχου.</w:t>
      </w:r>
    </w:p>
    <w:p w14:paraId="39F5E296" w14:textId="7777777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Cs/>
          <w:kern w:val="0"/>
          <w:szCs w:val="24"/>
          <w:lang w:eastAsia="en-US" w:bidi="ar-SA"/>
        </w:rPr>
      </w:pPr>
    </w:p>
    <w:p w14:paraId="5EA2B54A" w14:textId="7777777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Cs/>
          <w:kern w:val="0"/>
          <w:szCs w:val="24"/>
          <w:lang w:eastAsia="en-US" w:bidi="ar-SA"/>
        </w:rPr>
      </w:pPr>
    </w:p>
    <w:p w14:paraId="7CDB76EF" w14:textId="77777777" w:rsidR="00566F2D" w:rsidRPr="00566F2D"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kern w:val="0"/>
          <w:szCs w:val="24"/>
          <w:lang w:eastAsia="en-US" w:bidi="ar-SA"/>
        </w:rPr>
      </w:pPr>
      <w:r w:rsidRPr="00566F2D">
        <w:rPr>
          <w:rFonts w:ascii="Arial" w:eastAsiaTheme="minorHAnsi" w:hAnsi="Arial" w:cs="Arial"/>
          <w:kern w:val="0"/>
          <w:szCs w:val="24"/>
          <w:lang w:eastAsia="en-US" w:bidi="ar-SA"/>
        </w:rPr>
        <w:t>Με βάση τα παραπάνω,</w:t>
      </w:r>
    </w:p>
    <w:p w14:paraId="2D59788E" w14:textId="77777777" w:rsidR="00566F2D" w:rsidRDefault="00566F2D"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
          <w:kern w:val="0"/>
          <w:szCs w:val="24"/>
          <w:lang w:eastAsia="en-US" w:bidi="ar-SA"/>
        </w:rPr>
      </w:pPr>
    </w:p>
    <w:p w14:paraId="6D1C99D5" w14:textId="3E46EB46" w:rsidR="00430A7C" w:rsidRDefault="00566F2D"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
          <w:kern w:val="0"/>
          <w:szCs w:val="24"/>
          <w:lang w:eastAsia="en-US" w:bidi="ar-SA"/>
        </w:rPr>
      </w:pPr>
      <w:r>
        <w:rPr>
          <w:rFonts w:ascii="Arial" w:eastAsiaTheme="minorHAnsi" w:hAnsi="Arial" w:cs="Arial"/>
          <w:b/>
          <w:kern w:val="0"/>
          <w:szCs w:val="24"/>
          <w:lang w:eastAsia="en-US" w:bidi="ar-SA"/>
        </w:rPr>
        <w:t>Ε</w:t>
      </w:r>
      <w:r w:rsidR="00430A7C" w:rsidRPr="00430A7C">
        <w:rPr>
          <w:rFonts w:ascii="Arial" w:eastAsiaTheme="minorHAnsi" w:hAnsi="Arial" w:cs="Arial"/>
          <w:b/>
          <w:kern w:val="0"/>
          <w:szCs w:val="24"/>
          <w:lang w:eastAsia="en-US" w:bidi="ar-SA"/>
        </w:rPr>
        <w:t>ρωτ</w:t>
      </w:r>
      <w:r>
        <w:rPr>
          <w:rFonts w:ascii="Arial" w:eastAsiaTheme="minorHAnsi" w:hAnsi="Arial" w:cs="Arial"/>
          <w:b/>
          <w:kern w:val="0"/>
          <w:szCs w:val="24"/>
          <w:lang w:eastAsia="en-US" w:bidi="ar-SA"/>
        </w:rPr>
        <w:t>ώνται οι αρμόδιοι Υπουργοί</w:t>
      </w:r>
    </w:p>
    <w:p w14:paraId="150A6284" w14:textId="7777777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
          <w:kern w:val="0"/>
          <w:szCs w:val="24"/>
          <w:lang w:eastAsia="en-US" w:bidi="ar-SA"/>
        </w:rPr>
      </w:pPr>
    </w:p>
    <w:p w14:paraId="2C9F42CE" w14:textId="7777777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eastAsiaTheme="minorHAnsi" w:hAnsi="Arial" w:cs="Arial"/>
          <w:b/>
          <w:kern w:val="0"/>
          <w:szCs w:val="24"/>
          <w:lang w:eastAsia="en-US" w:bidi="ar-SA"/>
        </w:rPr>
      </w:pPr>
      <w:r w:rsidRPr="00430A7C">
        <w:rPr>
          <w:rFonts w:ascii="Arial" w:eastAsiaTheme="minorHAnsi" w:hAnsi="Arial" w:cs="Arial"/>
          <w:b/>
          <w:kern w:val="0"/>
          <w:szCs w:val="24"/>
          <w:lang w:eastAsia="en-US" w:bidi="ar-SA"/>
        </w:rPr>
        <w:t xml:space="preserve">1.   </w:t>
      </w:r>
      <w:r>
        <w:rPr>
          <w:rFonts w:ascii="Arial" w:eastAsiaTheme="minorHAnsi" w:hAnsi="Arial" w:cs="Arial"/>
          <w:b/>
          <w:kern w:val="0"/>
          <w:szCs w:val="24"/>
          <w:lang w:eastAsia="en-US" w:bidi="ar-SA"/>
        </w:rPr>
        <w:t xml:space="preserve"> </w:t>
      </w:r>
      <w:r w:rsidRPr="00430A7C">
        <w:rPr>
          <w:rFonts w:ascii="Arial" w:eastAsiaTheme="minorHAnsi" w:hAnsi="Arial" w:cs="Arial"/>
          <w:b/>
          <w:kern w:val="0"/>
          <w:szCs w:val="24"/>
          <w:lang w:eastAsia="en-US" w:bidi="ar-SA"/>
        </w:rPr>
        <w:t>  Προτίθεται η κυβέρνηση να εφαρμόσει το μοντέλο ΟΔΥΘ Α.Ε. και στη Δυτική Ελλάδα; Αν ναι, ποιο είναι το ακριβές χρονοδιάγραμμα και σε ποιες Περιφερειακές Ενότητες;</w:t>
      </w:r>
      <w:r w:rsidRPr="00430A7C">
        <w:rPr>
          <w:rFonts w:ascii="Arial" w:eastAsiaTheme="minorHAnsi" w:hAnsi="Arial" w:cs="Arial"/>
          <w:b/>
          <w:kern w:val="0"/>
          <w:szCs w:val="24"/>
          <w:lang w:eastAsia="en-US" w:bidi="ar-SA"/>
        </w:rPr>
        <w:br/>
        <w:t xml:space="preserve">2.  </w:t>
      </w:r>
      <w:r>
        <w:rPr>
          <w:rFonts w:ascii="Arial" w:eastAsiaTheme="minorHAnsi" w:hAnsi="Arial" w:cs="Arial"/>
          <w:b/>
          <w:kern w:val="0"/>
          <w:szCs w:val="24"/>
          <w:lang w:eastAsia="en-US" w:bidi="ar-SA"/>
        </w:rPr>
        <w:t xml:space="preserve"> </w:t>
      </w:r>
      <w:r w:rsidRPr="00430A7C">
        <w:rPr>
          <w:rFonts w:ascii="Arial" w:eastAsiaTheme="minorHAnsi" w:hAnsi="Arial" w:cs="Arial"/>
          <w:b/>
          <w:kern w:val="0"/>
          <w:szCs w:val="24"/>
          <w:lang w:eastAsia="en-US" w:bidi="ar-SA"/>
        </w:rPr>
        <w:t>Ποια θα είναι η τύχη των υφιστάμενων ΤΟΕΒ/ΓΟΕΒ; Προβλέπεται κατάργησή τους, υποβάθμιση ή απορρόφησή τους από τους νέους οργανισμούς;</w:t>
      </w:r>
    </w:p>
    <w:p w14:paraId="51B8CD0C" w14:textId="7777777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hAnsi="Arial" w:cs="Arial"/>
          <w:b/>
          <w:bCs/>
          <w:szCs w:val="24"/>
        </w:rPr>
      </w:pPr>
      <w:r w:rsidRPr="00430A7C">
        <w:rPr>
          <w:rFonts w:ascii="Arial" w:eastAsiaTheme="minorHAnsi" w:hAnsi="Arial" w:cs="Arial"/>
          <w:b/>
          <w:kern w:val="0"/>
          <w:szCs w:val="24"/>
          <w:lang w:eastAsia="en-US" w:bidi="ar-SA"/>
        </w:rPr>
        <w:t xml:space="preserve">3.  </w:t>
      </w:r>
      <w:r>
        <w:rPr>
          <w:rFonts w:ascii="Arial" w:eastAsiaTheme="minorHAnsi" w:hAnsi="Arial" w:cs="Arial"/>
          <w:b/>
          <w:kern w:val="0"/>
          <w:szCs w:val="24"/>
          <w:lang w:eastAsia="en-US" w:bidi="ar-SA"/>
        </w:rPr>
        <w:t xml:space="preserve">  </w:t>
      </w:r>
      <w:r w:rsidRPr="00430A7C">
        <w:rPr>
          <w:rFonts w:ascii="Arial" w:eastAsiaTheme="minorHAnsi" w:hAnsi="Arial" w:cs="Arial"/>
          <w:b/>
          <w:kern w:val="0"/>
          <w:szCs w:val="24"/>
          <w:lang w:eastAsia="en-US" w:bidi="ar-SA"/>
        </w:rPr>
        <w:t xml:space="preserve"> Πώς θα διασφαλιστεί ότι δεν θα αυξηθεί δραματικά το κόστος άρδευσης για τους αγρότες της Δυτικής Ελλάδας;</w:t>
      </w:r>
      <w:r w:rsidRPr="00430A7C">
        <w:rPr>
          <w:rFonts w:ascii="Arial" w:eastAsiaTheme="minorHAnsi" w:hAnsi="Arial" w:cs="Arial"/>
          <w:b/>
          <w:kern w:val="0"/>
          <w:szCs w:val="24"/>
          <w:lang w:eastAsia="en-US" w:bidi="ar-SA"/>
        </w:rPr>
        <w:br/>
        <w:t xml:space="preserve">4.  </w:t>
      </w:r>
      <w:r>
        <w:rPr>
          <w:rFonts w:ascii="Arial" w:eastAsiaTheme="minorHAnsi" w:hAnsi="Arial" w:cs="Arial"/>
          <w:b/>
          <w:kern w:val="0"/>
          <w:szCs w:val="24"/>
          <w:lang w:eastAsia="en-US" w:bidi="ar-SA"/>
        </w:rPr>
        <w:t xml:space="preserve"> </w:t>
      </w:r>
      <w:r w:rsidRPr="00430A7C">
        <w:rPr>
          <w:rFonts w:ascii="Arial" w:eastAsiaTheme="minorHAnsi" w:hAnsi="Arial" w:cs="Arial"/>
          <w:b/>
          <w:kern w:val="0"/>
          <w:szCs w:val="24"/>
          <w:lang w:eastAsia="en-US" w:bidi="ar-SA"/>
        </w:rPr>
        <w:t xml:space="preserve"> Πώς θα διατηρηθεί ο δημόσιος και κοινωνικός χαρακτήρας του νερού στην περίπτωση λειτουργίας ανώνυμων εταιρειών διαχείρισης;</w:t>
      </w:r>
      <w:r w:rsidRPr="00430A7C">
        <w:rPr>
          <w:rFonts w:ascii="Arial" w:eastAsiaTheme="minorHAnsi" w:hAnsi="Arial" w:cs="Arial"/>
          <w:b/>
          <w:kern w:val="0"/>
          <w:szCs w:val="24"/>
          <w:lang w:eastAsia="en-US" w:bidi="ar-SA"/>
        </w:rPr>
        <w:br/>
        <w:t>5. </w:t>
      </w:r>
      <w:r>
        <w:rPr>
          <w:rFonts w:ascii="Arial" w:eastAsiaTheme="minorHAnsi" w:hAnsi="Arial" w:cs="Arial"/>
          <w:b/>
          <w:kern w:val="0"/>
          <w:szCs w:val="24"/>
          <w:lang w:eastAsia="en-US" w:bidi="ar-SA"/>
        </w:rPr>
        <w:t xml:space="preserve"> </w:t>
      </w:r>
      <w:r w:rsidRPr="00430A7C">
        <w:rPr>
          <w:rFonts w:ascii="Arial" w:eastAsiaTheme="minorHAnsi" w:hAnsi="Arial" w:cs="Arial"/>
          <w:b/>
          <w:kern w:val="0"/>
          <w:szCs w:val="24"/>
          <w:lang w:eastAsia="en-US" w:bidi="ar-SA"/>
        </w:rPr>
        <w:t>Υπάρχει πρόβλεψη για ουσιαστική συμμετοχή των τοπικών κοινωνιών, των αγροτικών συνεταιρισμών και των ΤΟΕΒ στον σχεδιασμό και στη διοίκηση αυτών των νέων οργανισμών;</w:t>
      </w:r>
      <w:r w:rsidRPr="00430A7C">
        <w:rPr>
          <w:rFonts w:ascii="Arial" w:eastAsiaTheme="minorHAnsi" w:hAnsi="Arial" w:cs="Arial"/>
          <w:b/>
          <w:kern w:val="0"/>
          <w:szCs w:val="24"/>
          <w:lang w:eastAsia="en-US" w:bidi="ar-SA"/>
        </w:rPr>
        <w:br/>
        <w:t>6. </w:t>
      </w:r>
      <w:r>
        <w:rPr>
          <w:rFonts w:ascii="Arial" w:eastAsiaTheme="minorHAnsi" w:hAnsi="Arial" w:cs="Arial"/>
          <w:b/>
          <w:kern w:val="0"/>
          <w:szCs w:val="24"/>
          <w:lang w:eastAsia="en-US" w:bidi="ar-SA"/>
        </w:rPr>
        <w:t xml:space="preserve"> </w:t>
      </w:r>
      <w:r w:rsidRPr="00430A7C">
        <w:rPr>
          <w:rFonts w:ascii="Arial" w:eastAsiaTheme="minorHAnsi" w:hAnsi="Arial" w:cs="Arial"/>
          <w:b/>
          <w:kern w:val="0"/>
          <w:szCs w:val="24"/>
          <w:lang w:eastAsia="en-US" w:bidi="ar-SA"/>
        </w:rPr>
        <w:t>Έχουν εκπονηθεί επιστημονικά τεκμηριωμένες μελέτες κινδύνου και σκοπιμότητας για την εφαρμογή του θεσσαλικού μοντέλου στις υδρολογικές και γεωργικές ιδιαιτερότητες της Δυτικής Ελλάδας;</w:t>
      </w:r>
      <w:r w:rsidR="00E16A9C" w:rsidRPr="00825CBC">
        <w:rPr>
          <w:rFonts w:ascii="Arial" w:hAnsi="Arial" w:cs="Arial"/>
          <w:b/>
          <w:bCs/>
          <w:szCs w:val="24"/>
        </w:rPr>
        <w:tab/>
        <w:t xml:space="preserve">           </w:t>
      </w:r>
    </w:p>
    <w:p w14:paraId="3DE47776" w14:textId="77777777" w:rsidR="00430A7C" w:rsidRDefault="00430A7C" w:rsidP="00430A7C">
      <w:pPr>
        <w:pStyle w:val="ac"/>
        <w:tabs>
          <w:tab w:val="left" w:pos="2127"/>
          <w:tab w:val="left" w:pos="2310"/>
          <w:tab w:val="left" w:pos="2475"/>
          <w:tab w:val="left" w:pos="2505"/>
          <w:tab w:val="left" w:pos="2640"/>
          <w:tab w:val="left" w:pos="2694"/>
          <w:tab w:val="left" w:pos="2835"/>
          <w:tab w:val="center" w:pos="4513"/>
        </w:tabs>
        <w:jc w:val="both"/>
        <w:rPr>
          <w:rFonts w:ascii="Arial" w:hAnsi="Arial" w:cs="Arial"/>
          <w:b/>
          <w:bCs/>
          <w:szCs w:val="24"/>
        </w:rPr>
      </w:pPr>
    </w:p>
    <w:p w14:paraId="45B19916" w14:textId="5F37EECD" w:rsidR="00FB7182" w:rsidRPr="00825CBC" w:rsidRDefault="00430A7C" w:rsidP="00430A7C">
      <w:pPr>
        <w:pStyle w:val="ac"/>
        <w:tabs>
          <w:tab w:val="left" w:pos="2127"/>
          <w:tab w:val="left" w:pos="2310"/>
          <w:tab w:val="left" w:pos="2475"/>
          <w:tab w:val="left" w:pos="2505"/>
          <w:tab w:val="left" w:pos="2610"/>
          <w:tab w:val="left" w:pos="2640"/>
          <w:tab w:val="left" w:pos="2694"/>
          <w:tab w:val="left" w:pos="2835"/>
          <w:tab w:val="center" w:pos="4513"/>
        </w:tabs>
        <w:rPr>
          <w:rFonts w:ascii="Arial" w:hAnsi="Arial" w:cs="Arial"/>
          <w:b/>
          <w:bCs/>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00E16A9C" w:rsidRPr="00825CBC">
        <w:rPr>
          <w:rFonts w:ascii="Arial" w:hAnsi="Arial" w:cs="Arial"/>
          <w:b/>
          <w:bCs/>
          <w:szCs w:val="24"/>
        </w:rPr>
        <w:t>Ο</w:t>
      </w:r>
      <w:r>
        <w:rPr>
          <w:rFonts w:ascii="Arial" w:hAnsi="Arial" w:cs="Arial"/>
          <w:b/>
          <w:bCs/>
          <w:szCs w:val="24"/>
        </w:rPr>
        <w:t>ι</w:t>
      </w:r>
      <w:r w:rsidR="00E16A9C" w:rsidRPr="00825CBC">
        <w:rPr>
          <w:rFonts w:ascii="Arial" w:hAnsi="Arial" w:cs="Arial"/>
          <w:b/>
          <w:bCs/>
          <w:szCs w:val="24"/>
        </w:rPr>
        <w:t xml:space="preserve"> </w:t>
      </w:r>
      <w:r w:rsidR="00566F2D">
        <w:rPr>
          <w:rFonts w:ascii="Arial" w:hAnsi="Arial" w:cs="Arial"/>
          <w:b/>
          <w:bCs/>
          <w:szCs w:val="24"/>
        </w:rPr>
        <w:t>Ε</w:t>
      </w:r>
      <w:r w:rsidR="00E16A9C" w:rsidRPr="00825CBC">
        <w:rPr>
          <w:rFonts w:ascii="Arial" w:hAnsi="Arial" w:cs="Arial"/>
          <w:b/>
          <w:bCs/>
          <w:szCs w:val="24"/>
        </w:rPr>
        <w:t>ρωτών</w:t>
      </w:r>
      <w:r>
        <w:rPr>
          <w:rFonts w:ascii="Arial" w:hAnsi="Arial" w:cs="Arial"/>
          <w:b/>
          <w:bCs/>
          <w:szCs w:val="24"/>
        </w:rPr>
        <w:t>τες</w:t>
      </w:r>
      <w:r w:rsidR="00261627">
        <w:rPr>
          <w:rFonts w:ascii="Arial" w:hAnsi="Arial" w:cs="Arial"/>
          <w:b/>
          <w:bCs/>
          <w:szCs w:val="24"/>
        </w:rPr>
        <w:t xml:space="preserve"> </w:t>
      </w:r>
      <w:r w:rsidR="00566F2D">
        <w:rPr>
          <w:rFonts w:ascii="Arial" w:hAnsi="Arial" w:cs="Arial"/>
          <w:b/>
          <w:bCs/>
          <w:szCs w:val="24"/>
        </w:rPr>
        <w:t>Β</w:t>
      </w:r>
      <w:r w:rsidR="00261627">
        <w:rPr>
          <w:rFonts w:ascii="Arial" w:hAnsi="Arial" w:cs="Arial"/>
          <w:b/>
          <w:bCs/>
          <w:szCs w:val="24"/>
        </w:rPr>
        <w:t>ουλευτ</w:t>
      </w:r>
      <w:r>
        <w:rPr>
          <w:rFonts w:ascii="Arial" w:hAnsi="Arial" w:cs="Arial"/>
          <w:b/>
          <w:bCs/>
          <w:szCs w:val="24"/>
        </w:rPr>
        <w:t>ές</w:t>
      </w:r>
    </w:p>
    <w:p w14:paraId="494AC133" w14:textId="77777777" w:rsidR="00FB7182" w:rsidRPr="00825CBC" w:rsidRDefault="00FB7182" w:rsidP="00430A7C">
      <w:pPr>
        <w:pStyle w:val="ac"/>
        <w:tabs>
          <w:tab w:val="left" w:pos="2127"/>
          <w:tab w:val="left" w:pos="2310"/>
          <w:tab w:val="left" w:pos="2475"/>
          <w:tab w:val="left" w:pos="2505"/>
          <w:tab w:val="left" w:pos="2640"/>
          <w:tab w:val="left" w:pos="2694"/>
          <w:tab w:val="left" w:pos="2835"/>
          <w:tab w:val="center" w:pos="4513"/>
        </w:tabs>
        <w:jc w:val="center"/>
        <w:rPr>
          <w:rFonts w:ascii="Arial" w:hAnsi="Arial" w:cs="Arial"/>
          <w:b/>
          <w:bCs/>
          <w:szCs w:val="24"/>
        </w:rPr>
      </w:pPr>
    </w:p>
    <w:p w14:paraId="53E2A40F" w14:textId="35843627" w:rsidR="00FB7182" w:rsidRDefault="00E16A9C" w:rsidP="00430A7C">
      <w:pPr>
        <w:jc w:val="center"/>
        <w:rPr>
          <w:rFonts w:ascii="Arial" w:hAnsi="Arial" w:cs="Arial"/>
          <w:b/>
          <w:bCs/>
          <w:sz w:val="24"/>
          <w:szCs w:val="24"/>
        </w:rPr>
      </w:pPr>
      <w:r w:rsidRPr="00825CBC">
        <w:rPr>
          <w:rFonts w:ascii="Arial" w:hAnsi="Arial" w:cs="Arial"/>
          <w:b/>
          <w:bCs/>
          <w:sz w:val="24"/>
          <w:szCs w:val="24"/>
        </w:rPr>
        <w:t>Ζαμπάρας Μιλτιάδης (Μίλτος)</w:t>
      </w:r>
    </w:p>
    <w:p w14:paraId="4F249E42" w14:textId="77777777" w:rsidR="00566F2D" w:rsidRPr="0015502C" w:rsidRDefault="00566F2D" w:rsidP="00566F2D">
      <w:pPr>
        <w:jc w:val="center"/>
        <w:rPr>
          <w:rFonts w:ascii="Arial" w:hAnsi="Arial" w:cs="Arial"/>
          <w:b/>
          <w:bCs/>
          <w:sz w:val="24"/>
          <w:szCs w:val="24"/>
        </w:rPr>
      </w:pPr>
      <w:r>
        <w:rPr>
          <w:rFonts w:ascii="Arial" w:hAnsi="Arial" w:cs="Arial"/>
          <w:b/>
          <w:bCs/>
          <w:sz w:val="24"/>
          <w:szCs w:val="24"/>
        </w:rPr>
        <w:t>Καλαματιανός Διονύσης</w:t>
      </w:r>
    </w:p>
    <w:p w14:paraId="57B32F94" w14:textId="77777777" w:rsidR="00566F2D" w:rsidRDefault="00566F2D" w:rsidP="00430A7C">
      <w:pPr>
        <w:jc w:val="center"/>
        <w:rPr>
          <w:rFonts w:ascii="Arial" w:hAnsi="Arial" w:cs="Arial"/>
          <w:b/>
          <w:bCs/>
          <w:sz w:val="24"/>
          <w:szCs w:val="24"/>
        </w:rPr>
      </w:pPr>
    </w:p>
    <w:p w14:paraId="4B0E9954" w14:textId="1B61868A" w:rsidR="002E694B" w:rsidRDefault="002E694B" w:rsidP="00430A7C">
      <w:pPr>
        <w:jc w:val="center"/>
        <w:rPr>
          <w:rFonts w:ascii="Arial" w:hAnsi="Arial" w:cs="Arial"/>
          <w:b/>
          <w:bCs/>
          <w:sz w:val="24"/>
          <w:szCs w:val="24"/>
        </w:rPr>
      </w:pPr>
      <w:r>
        <w:rPr>
          <w:rFonts w:ascii="Arial" w:hAnsi="Arial" w:cs="Arial"/>
          <w:b/>
          <w:bCs/>
          <w:sz w:val="24"/>
          <w:szCs w:val="24"/>
        </w:rPr>
        <w:t>Τσαπανίδου Πόπη</w:t>
      </w:r>
    </w:p>
    <w:p w14:paraId="077325DE" w14:textId="77777777" w:rsidR="00566F2D" w:rsidRDefault="00566F2D" w:rsidP="00430A7C">
      <w:pPr>
        <w:jc w:val="center"/>
        <w:rPr>
          <w:rFonts w:ascii="Arial" w:hAnsi="Arial" w:cs="Arial"/>
          <w:b/>
          <w:bCs/>
          <w:sz w:val="24"/>
          <w:szCs w:val="24"/>
        </w:rPr>
      </w:pPr>
    </w:p>
    <w:p w14:paraId="624C6671" w14:textId="27E93F18" w:rsidR="002E694B" w:rsidRDefault="002E694B" w:rsidP="00430A7C">
      <w:pPr>
        <w:jc w:val="center"/>
        <w:rPr>
          <w:rFonts w:ascii="Arial" w:hAnsi="Arial" w:cs="Arial"/>
          <w:b/>
          <w:bCs/>
          <w:sz w:val="24"/>
          <w:szCs w:val="24"/>
        </w:rPr>
      </w:pPr>
      <w:r>
        <w:rPr>
          <w:rFonts w:ascii="Arial" w:hAnsi="Arial" w:cs="Arial"/>
          <w:b/>
          <w:bCs/>
          <w:sz w:val="24"/>
          <w:szCs w:val="24"/>
        </w:rPr>
        <w:t>Μπάρκας Κώστας</w:t>
      </w:r>
    </w:p>
    <w:p w14:paraId="3A264260" w14:textId="77777777" w:rsidR="00566F2D" w:rsidRDefault="00566F2D" w:rsidP="00430A7C">
      <w:pPr>
        <w:jc w:val="center"/>
        <w:rPr>
          <w:rFonts w:ascii="Arial" w:hAnsi="Arial" w:cs="Arial"/>
          <w:b/>
          <w:bCs/>
          <w:sz w:val="24"/>
          <w:szCs w:val="24"/>
        </w:rPr>
      </w:pPr>
    </w:p>
    <w:p w14:paraId="48CEB350" w14:textId="270190D2" w:rsidR="002E694B" w:rsidRDefault="002E694B" w:rsidP="00430A7C">
      <w:pPr>
        <w:jc w:val="center"/>
        <w:rPr>
          <w:rFonts w:ascii="Arial" w:hAnsi="Arial" w:cs="Arial"/>
          <w:b/>
          <w:bCs/>
          <w:sz w:val="24"/>
          <w:szCs w:val="24"/>
        </w:rPr>
      </w:pPr>
      <w:r>
        <w:rPr>
          <w:rFonts w:ascii="Arial" w:hAnsi="Arial" w:cs="Arial"/>
          <w:b/>
          <w:bCs/>
          <w:sz w:val="24"/>
          <w:szCs w:val="24"/>
        </w:rPr>
        <w:t>Βέττα Καλλιόπη</w:t>
      </w:r>
    </w:p>
    <w:p w14:paraId="021D9133" w14:textId="77777777" w:rsidR="00566F2D" w:rsidRDefault="00566F2D" w:rsidP="00430A7C">
      <w:pPr>
        <w:jc w:val="center"/>
        <w:rPr>
          <w:rFonts w:ascii="Arial" w:hAnsi="Arial" w:cs="Arial"/>
          <w:b/>
          <w:bCs/>
          <w:sz w:val="24"/>
          <w:szCs w:val="24"/>
        </w:rPr>
      </w:pPr>
    </w:p>
    <w:p w14:paraId="5D7D1F58" w14:textId="455F5BDF" w:rsidR="002E694B" w:rsidRDefault="002E694B" w:rsidP="00430A7C">
      <w:pPr>
        <w:jc w:val="center"/>
        <w:rPr>
          <w:rFonts w:ascii="Arial" w:hAnsi="Arial" w:cs="Arial"/>
          <w:b/>
          <w:bCs/>
          <w:sz w:val="24"/>
          <w:szCs w:val="24"/>
        </w:rPr>
      </w:pPr>
      <w:r>
        <w:rPr>
          <w:rFonts w:ascii="Arial" w:hAnsi="Arial" w:cs="Arial"/>
          <w:b/>
          <w:bCs/>
          <w:sz w:val="24"/>
          <w:szCs w:val="24"/>
        </w:rPr>
        <w:t>Δούρου Ρένα</w:t>
      </w:r>
    </w:p>
    <w:p w14:paraId="765451E7" w14:textId="77777777" w:rsidR="00566F2D" w:rsidRPr="00566F2D" w:rsidRDefault="00566F2D" w:rsidP="00430A7C">
      <w:pPr>
        <w:jc w:val="center"/>
        <w:rPr>
          <w:rFonts w:ascii="Arial" w:hAnsi="Arial" w:cs="Arial"/>
          <w:b/>
          <w:bCs/>
          <w:sz w:val="24"/>
          <w:szCs w:val="24"/>
        </w:rPr>
      </w:pPr>
    </w:p>
    <w:p w14:paraId="739EDF3D" w14:textId="037425FC" w:rsidR="005442BC" w:rsidRDefault="005442BC" w:rsidP="00430A7C">
      <w:pPr>
        <w:jc w:val="center"/>
        <w:rPr>
          <w:rFonts w:ascii="Arial" w:hAnsi="Arial" w:cs="Arial"/>
          <w:b/>
          <w:bCs/>
          <w:sz w:val="24"/>
          <w:szCs w:val="24"/>
        </w:rPr>
      </w:pPr>
      <w:r>
        <w:rPr>
          <w:rFonts w:ascii="Arial" w:hAnsi="Arial" w:cs="Arial"/>
          <w:b/>
          <w:bCs/>
          <w:sz w:val="24"/>
          <w:szCs w:val="24"/>
        </w:rPr>
        <w:t>Κασσιμάτη Νίνα</w:t>
      </w:r>
    </w:p>
    <w:p w14:paraId="19E1F8F6" w14:textId="77777777" w:rsidR="00566F2D" w:rsidRDefault="00566F2D" w:rsidP="00430A7C">
      <w:pPr>
        <w:jc w:val="center"/>
        <w:rPr>
          <w:rFonts w:ascii="Arial" w:hAnsi="Arial" w:cs="Arial"/>
          <w:b/>
          <w:bCs/>
          <w:sz w:val="24"/>
          <w:szCs w:val="24"/>
        </w:rPr>
      </w:pPr>
    </w:p>
    <w:p w14:paraId="621FABA1" w14:textId="12C7BB2A" w:rsidR="002E694B" w:rsidRDefault="002E694B" w:rsidP="00430A7C">
      <w:pPr>
        <w:jc w:val="center"/>
        <w:rPr>
          <w:rFonts w:ascii="Arial" w:hAnsi="Arial" w:cs="Arial"/>
          <w:b/>
          <w:bCs/>
          <w:sz w:val="24"/>
          <w:szCs w:val="24"/>
        </w:rPr>
      </w:pPr>
      <w:r>
        <w:rPr>
          <w:rFonts w:ascii="Arial" w:hAnsi="Arial" w:cs="Arial"/>
          <w:b/>
          <w:bCs/>
          <w:sz w:val="24"/>
          <w:szCs w:val="24"/>
        </w:rPr>
        <w:t>Παναγιωτόπουλος Ανδρέας</w:t>
      </w:r>
    </w:p>
    <w:p w14:paraId="1363E8A4" w14:textId="77777777" w:rsidR="00566F2D" w:rsidRDefault="00566F2D" w:rsidP="00430A7C">
      <w:pPr>
        <w:jc w:val="center"/>
        <w:rPr>
          <w:rFonts w:ascii="Arial" w:hAnsi="Arial" w:cs="Arial"/>
          <w:b/>
          <w:bCs/>
          <w:sz w:val="24"/>
          <w:szCs w:val="24"/>
        </w:rPr>
      </w:pPr>
    </w:p>
    <w:p w14:paraId="3CCFF34A" w14:textId="08027CE3" w:rsidR="002E694B" w:rsidRDefault="002E694B" w:rsidP="00430A7C">
      <w:pPr>
        <w:jc w:val="center"/>
        <w:rPr>
          <w:rFonts w:ascii="Arial" w:hAnsi="Arial" w:cs="Arial"/>
          <w:b/>
          <w:bCs/>
          <w:sz w:val="24"/>
          <w:szCs w:val="24"/>
        </w:rPr>
      </w:pPr>
      <w:r>
        <w:rPr>
          <w:rFonts w:ascii="Arial" w:hAnsi="Arial" w:cs="Arial"/>
          <w:b/>
          <w:bCs/>
          <w:sz w:val="24"/>
          <w:szCs w:val="24"/>
        </w:rPr>
        <w:t>Ψυχογιός Γιώργος</w:t>
      </w:r>
    </w:p>
    <w:p w14:paraId="627DBA20" w14:textId="77777777" w:rsidR="00566F2D" w:rsidRDefault="00566F2D" w:rsidP="00430A7C">
      <w:pPr>
        <w:jc w:val="center"/>
        <w:rPr>
          <w:rFonts w:ascii="Arial" w:hAnsi="Arial" w:cs="Arial"/>
          <w:b/>
          <w:bCs/>
          <w:sz w:val="24"/>
          <w:szCs w:val="24"/>
        </w:rPr>
      </w:pPr>
    </w:p>
    <w:p w14:paraId="15DDA6AD" w14:textId="2979178D" w:rsidR="002E694B" w:rsidRDefault="002E694B" w:rsidP="00430A7C">
      <w:pPr>
        <w:jc w:val="center"/>
        <w:rPr>
          <w:rFonts w:ascii="Arial" w:hAnsi="Arial" w:cs="Arial"/>
          <w:b/>
          <w:bCs/>
          <w:sz w:val="24"/>
          <w:szCs w:val="24"/>
        </w:rPr>
      </w:pPr>
      <w:r>
        <w:rPr>
          <w:rFonts w:ascii="Arial" w:hAnsi="Arial" w:cs="Arial"/>
          <w:b/>
          <w:bCs/>
          <w:sz w:val="24"/>
          <w:szCs w:val="24"/>
        </w:rPr>
        <w:t>Μαμουλάκης Χάρης</w:t>
      </w:r>
    </w:p>
    <w:p w14:paraId="25894BA6" w14:textId="77777777" w:rsidR="00566F2D" w:rsidRDefault="00566F2D" w:rsidP="00430A7C">
      <w:pPr>
        <w:jc w:val="center"/>
        <w:rPr>
          <w:rFonts w:ascii="Arial" w:hAnsi="Arial" w:cs="Arial"/>
          <w:b/>
          <w:bCs/>
          <w:sz w:val="24"/>
          <w:szCs w:val="24"/>
        </w:rPr>
      </w:pPr>
    </w:p>
    <w:p w14:paraId="3F90DF70" w14:textId="2412B53F" w:rsidR="002E694B" w:rsidRDefault="002E694B" w:rsidP="00430A7C">
      <w:pPr>
        <w:jc w:val="center"/>
        <w:rPr>
          <w:rFonts w:ascii="Arial" w:hAnsi="Arial" w:cs="Arial"/>
          <w:b/>
          <w:bCs/>
          <w:sz w:val="24"/>
          <w:szCs w:val="24"/>
        </w:rPr>
      </w:pPr>
      <w:r>
        <w:rPr>
          <w:rFonts w:ascii="Arial" w:hAnsi="Arial" w:cs="Arial"/>
          <w:b/>
          <w:bCs/>
          <w:sz w:val="24"/>
          <w:szCs w:val="24"/>
        </w:rPr>
        <w:t>Παπαηλιού Γιώργος</w:t>
      </w:r>
    </w:p>
    <w:p w14:paraId="7CBFF7DE" w14:textId="77777777" w:rsidR="00566F2D" w:rsidRDefault="00566F2D" w:rsidP="00430A7C">
      <w:pPr>
        <w:jc w:val="center"/>
        <w:rPr>
          <w:rFonts w:ascii="Arial" w:hAnsi="Arial" w:cs="Arial"/>
          <w:b/>
          <w:bCs/>
          <w:sz w:val="24"/>
          <w:szCs w:val="24"/>
        </w:rPr>
      </w:pPr>
    </w:p>
    <w:p w14:paraId="39D2A5F9" w14:textId="0148E919" w:rsidR="002E694B" w:rsidRDefault="002E694B" w:rsidP="00430A7C">
      <w:pPr>
        <w:jc w:val="center"/>
        <w:rPr>
          <w:rFonts w:ascii="Arial" w:hAnsi="Arial" w:cs="Arial"/>
          <w:b/>
          <w:bCs/>
          <w:sz w:val="24"/>
          <w:szCs w:val="24"/>
        </w:rPr>
      </w:pPr>
      <w:r>
        <w:rPr>
          <w:rFonts w:ascii="Arial" w:hAnsi="Arial" w:cs="Arial"/>
          <w:b/>
          <w:bCs/>
          <w:sz w:val="24"/>
          <w:szCs w:val="24"/>
        </w:rPr>
        <w:t>Μεϊκόπουλος Αλέξανδρος</w:t>
      </w:r>
    </w:p>
    <w:p w14:paraId="0CDBAB2E" w14:textId="77777777" w:rsidR="002E694B" w:rsidRPr="009913EA" w:rsidRDefault="002E694B" w:rsidP="00430A7C">
      <w:pPr>
        <w:jc w:val="center"/>
        <w:rPr>
          <w:rFonts w:ascii="Arial" w:hAnsi="Arial" w:cs="Arial"/>
          <w:b/>
          <w:bCs/>
          <w:sz w:val="24"/>
          <w:szCs w:val="24"/>
        </w:rPr>
      </w:pPr>
    </w:p>
    <w:p w14:paraId="38BCA7D2" w14:textId="77777777" w:rsidR="009F06B1" w:rsidRDefault="009F06B1">
      <w:pPr>
        <w:jc w:val="center"/>
        <w:rPr>
          <w:rFonts w:ascii="Arial" w:hAnsi="Arial" w:cs="Arial"/>
          <w:b/>
          <w:bCs/>
          <w:sz w:val="24"/>
          <w:szCs w:val="24"/>
        </w:rPr>
      </w:pPr>
    </w:p>
    <w:sectPr w:rsidR="009F06B1" w:rsidSect="00FB7182">
      <w:footerReference w:type="default" r:id="rId9"/>
      <w:pgSz w:w="11906" w:h="16838"/>
      <w:pgMar w:top="1440" w:right="1800" w:bottom="2172" w:left="1800" w:header="0" w:footer="14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82E94" w14:textId="77777777" w:rsidR="000E7CFD" w:rsidRDefault="000E7CFD" w:rsidP="00FB7182">
      <w:pPr>
        <w:spacing w:after="0" w:line="240" w:lineRule="auto"/>
      </w:pPr>
      <w:r>
        <w:separator/>
      </w:r>
    </w:p>
  </w:endnote>
  <w:endnote w:type="continuationSeparator" w:id="0">
    <w:p w14:paraId="1A07FDB5" w14:textId="77777777" w:rsidR="000E7CFD" w:rsidRDefault="000E7CFD" w:rsidP="00FB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85324" w14:textId="03958BFF" w:rsidR="00FB7182" w:rsidRDefault="005A60AA">
    <w:pPr>
      <w:pStyle w:val="10"/>
    </w:pPr>
    <w:r>
      <w:fldChar w:fldCharType="begin"/>
    </w:r>
    <w:r w:rsidR="00E16A9C">
      <w:instrText>PAGE</w:instrText>
    </w:r>
    <w:r>
      <w:fldChar w:fldCharType="separate"/>
    </w:r>
    <w:r w:rsidR="001F2D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D83C6" w14:textId="77777777" w:rsidR="000E7CFD" w:rsidRDefault="000E7CFD" w:rsidP="00FB7182">
      <w:pPr>
        <w:spacing w:after="0" w:line="240" w:lineRule="auto"/>
      </w:pPr>
      <w:r>
        <w:separator/>
      </w:r>
    </w:p>
  </w:footnote>
  <w:footnote w:type="continuationSeparator" w:id="0">
    <w:p w14:paraId="14688658" w14:textId="77777777" w:rsidR="000E7CFD" w:rsidRDefault="000E7CFD" w:rsidP="00FB7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157A"/>
    <w:multiLevelType w:val="multilevel"/>
    <w:tmpl w:val="33CE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41B05"/>
    <w:multiLevelType w:val="multilevel"/>
    <w:tmpl w:val="96E8CC8C"/>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05F38FB"/>
    <w:multiLevelType w:val="multilevel"/>
    <w:tmpl w:val="8464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A09F8"/>
    <w:multiLevelType w:val="hybridMultilevel"/>
    <w:tmpl w:val="A1E441F2"/>
    <w:lvl w:ilvl="0" w:tplc="990CFB1A">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15:restartNumberingAfterBreak="0">
    <w:nsid w:val="43B0700E"/>
    <w:multiLevelType w:val="hybridMultilevel"/>
    <w:tmpl w:val="B1D27D5A"/>
    <w:lvl w:ilvl="0" w:tplc="2FF2CCDC">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15:restartNumberingAfterBreak="0">
    <w:nsid w:val="4FB81737"/>
    <w:multiLevelType w:val="multilevel"/>
    <w:tmpl w:val="78469C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4225F9F"/>
    <w:multiLevelType w:val="hybridMultilevel"/>
    <w:tmpl w:val="219CE026"/>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1"/>
  </w:num>
  <w:num w:numId="2">
    <w:abstractNumId w:val="5"/>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82"/>
    <w:rsid w:val="00024190"/>
    <w:rsid w:val="00061E8C"/>
    <w:rsid w:val="000873FD"/>
    <w:rsid w:val="000925EF"/>
    <w:rsid w:val="000B3D20"/>
    <w:rsid w:val="000B6770"/>
    <w:rsid w:val="000D2A80"/>
    <w:rsid w:val="000E0040"/>
    <w:rsid w:val="000E7CFD"/>
    <w:rsid w:val="00114B7E"/>
    <w:rsid w:val="00130346"/>
    <w:rsid w:val="001368EC"/>
    <w:rsid w:val="00136F6A"/>
    <w:rsid w:val="0015502C"/>
    <w:rsid w:val="00194CD5"/>
    <w:rsid w:val="001B220C"/>
    <w:rsid w:val="001D0F9B"/>
    <w:rsid w:val="001F2DB1"/>
    <w:rsid w:val="00227D25"/>
    <w:rsid w:val="00241B66"/>
    <w:rsid w:val="00261627"/>
    <w:rsid w:val="00271C07"/>
    <w:rsid w:val="00276537"/>
    <w:rsid w:val="002E5003"/>
    <w:rsid w:val="002E694B"/>
    <w:rsid w:val="002F0225"/>
    <w:rsid w:val="002F4648"/>
    <w:rsid w:val="00300798"/>
    <w:rsid w:val="0035011A"/>
    <w:rsid w:val="00366AA9"/>
    <w:rsid w:val="00370B8B"/>
    <w:rsid w:val="00374C43"/>
    <w:rsid w:val="0038510E"/>
    <w:rsid w:val="003938B1"/>
    <w:rsid w:val="003A413F"/>
    <w:rsid w:val="003B06D4"/>
    <w:rsid w:val="003C4DD5"/>
    <w:rsid w:val="003C70F1"/>
    <w:rsid w:val="003E451A"/>
    <w:rsid w:val="003F07E8"/>
    <w:rsid w:val="004211AC"/>
    <w:rsid w:val="00430611"/>
    <w:rsid w:val="00430A7C"/>
    <w:rsid w:val="00464477"/>
    <w:rsid w:val="004759FD"/>
    <w:rsid w:val="00481B85"/>
    <w:rsid w:val="00484A9D"/>
    <w:rsid w:val="00485F7A"/>
    <w:rsid w:val="00496CA6"/>
    <w:rsid w:val="004C025E"/>
    <w:rsid w:val="004F5C5F"/>
    <w:rsid w:val="004F79AA"/>
    <w:rsid w:val="0050213D"/>
    <w:rsid w:val="00502547"/>
    <w:rsid w:val="005442BC"/>
    <w:rsid w:val="00550823"/>
    <w:rsid w:val="00553FAA"/>
    <w:rsid w:val="00557FD8"/>
    <w:rsid w:val="00566F2D"/>
    <w:rsid w:val="005A60AA"/>
    <w:rsid w:val="005D6200"/>
    <w:rsid w:val="00644549"/>
    <w:rsid w:val="00650C17"/>
    <w:rsid w:val="00675835"/>
    <w:rsid w:val="0067682F"/>
    <w:rsid w:val="006E1102"/>
    <w:rsid w:val="007007A7"/>
    <w:rsid w:val="00727C7C"/>
    <w:rsid w:val="00775970"/>
    <w:rsid w:val="00785FF0"/>
    <w:rsid w:val="0079031F"/>
    <w:rsid w:val="00795236"/>
    <w:rsid w:val="007A5BDB"/>
    <w:rsid w:val="00804CB2"/>
    <w:rsid w:val="0081708A"/>
    <w:rsid w:val="00825CBC"/>
    <w:rsid w:val="008375A0"/>
    <w:rsid w:val="008834B2"/>
    <w:rsid w:val="0088451C"/>
    <w:rsid w:val="008A2BBF"/>
    <w:rsid w:val="008C4AFF"/>
    <w:rsid w:val="008C62B5"/>
    <w:rsid w:val="008D16D4"/>
    <w:rsid w:val="008E41ED"/>
    <w:rsid w:val="008E6EDD"/>
    <w:rsid w:val="008F3AFA"/>
    <w:rsid w:val="00900C1C"/>
    <w:rsid w:val="00905B15"/>
    <w:rsid w:val="0094044C"/>
    <w:rsid w:val="00965403"/>
    <w:rsid w:val="00973DE7"/>
    <w:rsid w:val="00977C73"/>
    <w:rsid w:val="00980210"/>
    <w:rsid w:val="0098146B"/>
    <w:rsid w:val="00985F11"/>
    <w:rsid w:val="00990F0D"/>
    <w:rsid w:val="009913EA"/>
    <w:rsid w:val="009A1573"/>
    <w:rsid w:val="009B34BF"/>
    <w:rsid w:val="009E4967"/>
    <w:rsid w:val="009F06B1"/>
    <w:rsid w:val="009F4B8D"/>
    <w:rsid w:val="00A01ABB"/>
    <w:rsid w:val="00A150FF"/>
    <w:rsid w:val="00A2163D"/>
    <w:rsid w:val="00A568CE"/>
    <w:rsid w:val="00A90354"/>
    <w:rsid w:val="00AC3C4F"/>
    <w:rsid w:val="00AE17CA"/>
    <w:rsid w:val="00B11826"/>
    <w:rsid w:val="00B40E31"/>
    <w:rsid w:val="00B5318D"/>
    <w:rsid w:val="00B54B7D"/>
    <w:rsid w:val="00B604D6"/>
    <w:rsid w:val="00BB78BC"/>
    <w:rsid w:val="00BB7D90"/>
    <w:rsid w:val="00BC1D91"/>
    <w:rsid w:val="00C125D6"/>
    <w:rsid w:val="00CD18AE"/>
    <w:rsid w:val="00CE7EB5"/>
    <w:rsid w:val="00D234EB"/>
    <w:rsid w:val="00D33EAC"/>
    <w:rsid w:val="00D36E0D"/>
    <w:rsid w:val="00D5260B"/>
    <w:rsid w:val="00D9326B"/>
    <w:rsid w:val="00DA09EF"/>
    <w:rsid w:val="00DA212C"/>
    <w:rsid w:val="00DA2870"/>
    <w:rsid w:val="00DB6B1C"/>
    <w:rsid w:val="00E12B3E"/>
    <w:rsid w:val="00E16A9C"/>
    <w:rsid w:val="00E45C70"/>
    <w:rsid w:val="00E66643"/>
    <w:rsid w:val="00E72390"/>
    <w:rsid w:val="00E72D62"/>
    <w:rsid w:val="00E822C9"/>
    <w:rsid w:val="00E86530"/>
    <w:rsid w:val="00EA30DB"/>
    <w:rsid w:val="00EB7C9A"/>
    <w:rsid w:val="00EE081C"/>
    <w:rsid w:val="00EE3460"/>
    <w:rsid w:val="00F07482"/>
    <w:rsid w:val="00F26001"/>
    <w:rsid w:val="00F31B39"/>
    <w:rsid w:val="00F54AC2"/>
    <w:rsid w:val="00F567F2"/>
    <w:rsid w:val="00FB7182"/>
    <w:rsid w:val="00FC3F58"/>
    <w:rsid w:val="00FC651B"/>
    <w:rsid w:val="00FE4801"/>
    <w:rsid w:val="00FE7B8D"/>
    <w:rsid w:val="00FF0A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E3E5"/>
  <w15:docId w15:val="{EE1FC5DC-DF8D-464F-A2EB-F9AB645D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1B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91070B"/>
    <w:rPr>
      <w:rFonts w:ascii="Tahoma" w:hAnsi="Tahoma" w:cs="Tahoma"/>
      <w:sz w:val="16"/>
      <w:szCs w:val="16"/>
    </w:rPr>
  </w:style>
  <w:style w:type="character" w:styleId="a4">
    <w:name w:val="annotation reference"/>
    <w:basedOn w:val="a0"/>
    <w:uiPriority w:val="99"/>
    <w:semiHidden/>
    <w:unhideWhenUsed/>
    <w:qFormat/>
    <w:rsid w:val="00BD2CE0"/>
    <w:rPr>
      <w:sz w:val="16"/>
      <w:szCs w:val="16"/>
    </w:rPr>
  </w:style>
  <w:style w:type="character" w:customStyle="1" w:styleId="Char1">
    <w:name w:val="Θέμα σχολίου Char1"/>
    <w:basedOn w:val="a0"/>
    <w:link w:val="a5"/>
    <w:uiPriority w:val="99"/>
    <w:semiHidden/>
    <w:qFormat/>
    <w:rsid w:val="00BD2CE0"/>
    <w:rPr>
      <w:sz w:val="20"/>
      <w:szCs w:val="20"/>
    </w:rPr>
  </w:style>
  <w:style w:type="character" w:customStyle="1" w:styleId="Char0">
    <w:name w:val="Θέμα σχολίου Char"/>
    <w:basedOn w:val="Char1"/>
    <w:uiPriority w:val="99"/>
    <w:semiHidden/>
    <w:qFormat/>
    <w:rsid w:val="00BD2CE0"/>
    <w:rPr>
      <w:b/>
      <w:bCs/>
      <w:sz w:val="20"/>
      <w:szCs w:val="20"/>
    </w:rPr>
  </w:style>
  <w:style w:type="character" w:styleId="a6">
    <w:name w:val="Intense Emphasis"/>
    <w:qFormat/>
    <w:rsid w:val="00FB7182"/>
    <w:rPr>
      <w:b/>
      <w:bCs/>
    </w:rPr>
  </w:style>
  <w:style w:type="character" w:styleId="a7">
    <w:name w:val="Emphasis"/>
    <w:qFormat/>
    <w:rsid w:val="00FB7182"/>
    <w:rPr>
      <w:i/>
      <w:iCs/>
    </w:rPr>
  </w:style>
  <w:style w:type="paragraph" w:customStyle="1" w:styleId="a8">
    <w:name w:val="Επικεφαλίδα"/>
    <w:basedOn w:val="a"/>
    <w:next w:val="a9"/>
    <w:qFormat/>
    <w:rsid w:val="00FB7182"/>
    <w:pPr>
      <w:keepNext/>
      <w:spacing w:before="240" w:after="120"/>
    </w:pPr>
    <w:rPr>
      <w:rFonts w:ascii="Liberation Sans" w:eastAsia="Microsoft YaHei" w:hAnsi="Liberation Sans" w:cs="Arial"/>
      <w:sz w:val="28"/>
      <w:szCs w:val="28"/>
    </w:rPr>
  </w:style>
  <w:style w:type="paragraph" w:styleId="a9">
    <w:name w:val="Body Text"/>
    <w:basedOn w:val="a"/>
    <w:rsid w:val="00FB7182"/>
    <w:pPr>
      <w:spacing w:after="140" w:line="276" w:lineRule="auto"/>
    </w:pPr>
  </w:style>
  <w:style w:type="paragraph" w:styleId="aa">
    <w:name w:val="List"/>
    <w:basedOn w:val="a9"/>
    <w:rsid w:val="00FB7182"/>
    <w:rPr>
      <w:rFonts w:cs="Arial"/>
    </w:rPr>
  </w:style>
  <w:style w:type="paragraph" w:customStyle="1" w:styleId="1">
    <w:name w:val="Λεζάντα1"/>
    <w:basedOn w:val="a"/>
    <w:qFormat/>
    <w:rsid w:val="00FB7182"/>
    <w:pPr>
      <w:suppressLineNumbers/>
      <w:spacing w:before="120" w:after="120"/>
    </w:pPr>
    <w:rPr>
      <w:rFonts w:cs="Arial"/>
      <w:i/>
      <w:iCs/>
      <w:sz w:val="24"/>
      <w:szCs w:val="24"/>
    </w:rPr>
  </w:style>
  <w:style w:type="paragraph" w:customStyle="1" w:styleId="ab">
    <w:name w:val="Ευρετήριο"/>
    <w:basedOn w:val="a"/>
    <w:qFormat/>
    <w:rsid w:val="00FB7182"/>
    <w:pPr>
      <w:suppressLineNumbers/>
    </w:pPr>
    <w:rPr>
      <w:rFonts w:cs="Arial"/>
    </w:rPr>
  </w:style>
  <w:style w:type="paragraph" w:styleId="ac">
    <w:name w:val="List Paragraph"/>
    <w:basedOn w:val="a"/>
    <w:uiPriority w:val="34"/>
    <w:qFormat/>
    <w:rsid w:val="00732C2F"/>
    <w:pPr>
      <w:spacing w:after="0" w:line="240" w:lineRule="auto"/>
      <w:ind w:left="720"/>
      <w:contextualSpacing/>
    </w:pPr>
    <w:rPr>
      <w:rFonts w:ascii="Liberation Serif" w:eastAsia="NSimSun" w:hAnsi="Liberation Serif" w:cs="Mangal"/>
      <w:kern w:val="2"/>
      <w:sz w:val="24"/>
      <w:szCs w:val="21"/>
      <w:lang w:eastAsia="zh-CN" w:bidi="hi-IN"/>
    </w:rPr>
  </w:style>
  <w:style w:type="paragraph" w:styleId="a3">
    <w:name w:val="Balloon Text"/>
    <w:basedOn w:val="a"/>
    <w:link w:val="Char"/>
    <w:uiPriority w:val="99"/>
    <w:semiHidden/>
    <w:unhideWhenUsed/>
    <w:qFormat/>
    <w:rsid w:val="0091070B"/>
    <w:pPr>
      <w:spacing w:after="0" w:line="240" w:lineRule="auto"/>
    </w:pPr>
    <w:rPr>
      <w:rFonts w:ascii="Tahoma" w:hAnsi="Tahoma" w:cs="Tahoma"/>
      <w:sz w:val="16"/>
      <w:szCs w:val="16"/>
    </w:rPr>
  </w:style>
  <w:style w:type="paragraph" w:styleId="ad">
    <w:name w:val="annotation text"/>
    <w:basedOn w:val="a"/>
    <w:uiPriority w:val="99"/>
    <w:semiHidden/>
    <w:unhideWhenUsed/>
    <w:qFormat/>
    <w:rsid w:val="00BD2CE0"/>
    <w:pPr>
      <w:spacing w:line="240" w:lineRule="auto"/>
    </w:pPr>
    <w:rPr>
      <w:sz w:val="20"/>
      <w:szCs w:val="20"/>
    </w:rPr>
  </w:style>
  <w:style w:type="paragraph" w:styleId="a5">
    <w:name w:val="annotation subject"/>
    <w:basedOn w:val="ad"/>
    <w:next w:val="ad"/>
    <w:link w:val="Char1"/>
    <w:uiPriority w:val="99"/>
    <w:semiHidden/>
    <w:unhideWhenUsed/>
    <w:qFormat/>
    <w:rsid w:val="00BD2CE0"/>
    <w:rPr>
      <w:b/>
      <w:bCs/>
    </w:rPr>
  </w:style>
  <w:style w:type="paragraph" w:customStyle="1" w:styleId="ae">
    <w:name w:val="Κεφαλίδα και υποσέλιδο"/>
    <w:basedOn w:val="a"/>
    <w:qFormat/>
    <w:rsid w:val="00FB7182"/>
    <w:pPr>
      <w:suppressLineNumbers/>
      <w:tabs>
        <w:tab w:val="center" w:pos="4153"/>
        <w:tab w:val="right" w:pos="8306"/>
      </w:tabs>
    </w:pPr>
  </w:style>
  <w:style w:type="paragraph" w:customStyle="1" w:styleId="10">
    <w:name w:val="Υποσέλιδο1"/>
    <w:basedOn w:val="ae"/>
    <w:rsid w:val="00FB7182"/>
  </w:style>
  <w:style w:type="paragraph" w:styleId="Web">
    <w:name w:val="Normal (Web)"/>
    <w:basedOn w:val="a"/>
    <w:uiPriority w:val="99"/>
    <w:semiHidden/>
    <w:unhideWhenUsed/>
    <w:rsid w:val="00EB7C9A"/>
    <w:pPr>
      <w:suppressAutoHyphens w:val="0"/>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f">
    <w:name w:val="Strong"/>
    <w:basedOn w:val="a0"/>
    <w:uiPriority w:val="22"/>
    <w:qFormat/>
    <w:rsid w:val="009A1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8658">
      <w:bodyDiv w:val="1"/>
      <w:marLeft w:val="0"/>
      <w:marRight w:val="0"/>
      <w:marTop w:val="0"/>
      <w:marBottom w:val="0"/>
      <w:divBdr>
        <w:top w:val="none" w:sz="0" w:space="0" w:color="auto"/>
        <w:left w:val="none" w:sz="0" w:space="0" w:color="auto"/>
        <w:bottom w:val="none" w:sz="0" w:space="0" w:color="auto"/>
        <w:right w:val="none" w:sz="0" w:space="0" w:color="auto"/>
      </w:divBdr>
    </w:div>
    <w:div w:id="426273774">
      <w:bodyDiv w:val="1"/>
      <w:marLeft w:val="0"/>
      <w:marRight w:val="0"/>
      <w:marTop w:val="0"/>
      <w:marBottom w:val="0"/>
      <w:divBdr>
        <w:top w:val="none" w:sz="0" w:space="0" w:color="auto"/>
        <w:left w:val="none" w:sz="0" w:space="0" w:color="auto"/>
        <w:bottom w:val="none" w:sz="0" w:space="0" w:color="auto"/>
        <w:right w:val="none" w:sz="0" w:space="0" w:color="auto"/>
      </w:divBdr>
    </w:div>
    <w:div w:id="651716267">
      <w:bodyDiv w:val="1"/>
      <w:marLeft w:val="0"/>
      <w:marRight w:val="0"/>
      <w:marTop w:val="0"/>
      <w:marBottom w:val="0"/>
      <w:divBdr>
        <w:top w:val="none" w:sz="0" w:space="0" w:color="auto"/>
        <w:left w:val="none" w:sz="0" w:space="0" w:color="auto"/>
        <w:bottom w:val="none" w:sz="0" w:space="0" w:color="auto"/>
        <w:right w:val="none" w:sz="0" w:space="0" w:color="auto"/>
      </w:divBdr>
    </w:div>
    <w:div w:id="840658669">
      <w:bodyDiv w:val="1"/>
      <w:marLeft w:val="0"/>
      <w:marRight w:val="0"/>
      <w:marTop w:val="0"/>
      <w:marBottom w:val="0"/>
      <w:divBdr>
        <w:top w:val="none" w:sz="0" w:space="0" w:color="auto"/>
        <w:left w:val="none" w:sz="0" w:space="0" w:color="auto"/>
        <w:bottom w:val="none" w:sz="0" w:space="0" w:color="auto"/>
        <w:right w:val="none" w:sz="0" w:space="0" w:color="auto"/>
      </w:divBdr>
    </w:div>
    <w:div w:id="1176111069">
      <w:bodyDiv w:val="1"/>
      <w:marLeft w:val="0"/>
      <w:marRight w:val="0"/>
      <w:marTop w:val="0"/>
      <w:marBottom w:val="0"/>
      <w:divBdr>
        <w:top w:val="none" w:sz="0" w:space="0" w:color="auto"/>
        <w:left w:val="none" w:sz="0" w:space="0" w:color="auto"/>
        <w:bottom w:val="none" w:sz="0" w:space="0" w:color="auto"/>
        <w:right w:val="none" w:sz="0" w:space="0" w:color="auto"/>
      </w:divBdr>
    </w:div>
    <w:div w:id="1424454643">
      <w:bodyDiv w:val="1"/>
      <w:marLeft w:val="0"/>
      <w:marRight w:val="0"/>
      <w:marTop w:val="0"/>
      <w:marBottom w:val="0"/>
      <w:divBdr>
        <w:top w:val="none" w:sz="0" w:space="0" w:color="auto"/>
        <w:left w:val="none" w:sz="0" w:space="0" w:color="auto"/>
        <w:bottom w:val="none" w:sz="0" w:space="0" w:color="auto"/>
        <w:right w:val="none" w:sz="0" w:space="0" w:color="auto"/>
      </w:divBdr>
    </w:div>
    <w:div w:id="1756635108">
      <w:bodyDiv w:val="1"/>
      <w:marLeft w:val="0"/>
      <w:marRight w:val="0"/>
      <w:marTop w:val="0"/>
      <w:marBottom w:val="0"/>
      <w:divBdr>
        <w:top w:val="none" w:sz="0" w:space="0" w:color="auto"/>
        <w:left w:val="none" w:sz="0" w:space="0" w:color="auto"/>
        <w:bottom w:val="none" w:sz="0" w:space="0" w:color="auto"/>
        <w:right w:val="none" w:sz="0" w:space="0" w:color="auto"/>
      </w:divBdr>
    </w:div>
    <w:div w:id="1929383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70F23-B63E-41BF-8820-95A4CF89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2970</Characters>
  <Application>Microsoft Office Word</Application>
  <DocSecurity>4</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Azor</dc:creator>
  <cp:lastModifiedBy>Γερολυμάτου Κωστούλα</cp:lastModifiedBy>
  <cp:revision>2</cp:revision>
  <dcterms:created xsi:type="dcterms:W3CDTF">2025-06-18T09:40:00Z</dcterms:created>
  <dcterms:modified xsi:type="dcterms:W3CDTF">2025-06-18T09:40:00Z</dcterms:modified>
  <dc:language>el-GR</dc:language>
</cp:coreProperties>
</file>