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35" w:rsidRPr="004C7ECA" w:rsidRDefault="00255E35" w:rsidP="00255E35">
      <w:pPr>
        <w:pStyle w:val="Body"/>
        <w:ind w:left="284" w:right="282"/>
        <w:jc w:val="center"/>
        <w:rPr>
          <w:rFonts w:asciiTheme="minorHAnsi" w:hAnsiTheme="minorHAnsi" w:cstheme="minorHAnsi"/>
          <w:sz w:val="24"/>
          <w:szCs w:val="24"/>
        </w:rPr>
      </w:pPr>
      <w:bookmarkStart w:id="0" w:name="_Hlk195096115"/>
      <w:bookmarkEnd w:id="0"/>
      <w:r w:rsidRPr="004C7ECA">
        <w:rPr>
          <w:rFonts w:asciiTheme="minorHAnsi" w:eastAsia="Calibri" w:hAnsiTheme="minorHAnsi" w:cstheme="minorHAnsi"/>
          <w:noProof/>
          <w:color w:val="auto"/>
          <w:sz w:val="24"/>
          <w:szCs w:val="24"/>
          <w:bdr w:val="none" w:sz="0" w:space="0" w:color="auto" w:frame="1"/>
        </w:rPr>
        <w:drawing>
          <wp:inline distT="0" distB="0" distL="0" distR="0">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255E35" w:rsidRPr="004C7ECA" w:rsidRDefault="00255E35" w:rsidP="00255E35">
      <w:pPr>
        <w:pStyle w:val="Body"/>
        <w:spacing w:line="360" w:lineRule="auto"/>
        <w:ind w:left="284" w:right="282"/>
        <w:jc w:val="center"/>
        <w:rPr>
          <w:rFonts w:asciiTheme="minorHAnsi" w:eastAsia="Calibri" w:hAnsiTheme="minorHAnsi" w:cstheme="minorHAnsi"/>
          <w:sz w:val="24"/>
          <w:szCs w:val="24"/>
        </w:rPr>
      </w:pPr>
      <w:r w:rsidRPr="004C7ECA">
        <w:rPr>
          <w:rFonts w:asciiTheme="minorHAnsi" w:eastAsia="Calibri" w:hAnsiTheme="minorHAnsi" w:cstheme="minorHAnsi"/>
          <w:noProof/>
          <w:color w:val="auto"/>
          <w:sz w:val="24"/>
          <w:szCs w:val="24"/>
          <w:bdr w:val="none" w:sz="0" w:space="0" w:color="auto" w:frame="1"/>
        </w:rPr>
        <w:drawing>
          <wp:inline distT="0" distB="0" distL="0" distR="0">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255E35" w:rsidRPr="004C7ECA" w:rsidRDefault="00255E35" w:rsidP="00255E35">
      <w:pPr>
        <w:pStyle w:val="Body"/>
        <w:spacing w:line="360" w:lineRule="auto"/>
        <w:ind w:left="284" w:right="282"/>
        <w:rPr>
          <w:rFonts w:asciiTheme="minorHAnsi" w:eastAsia="Calibri" w:hAnsiTheme="minorHAnsi" w:cstheme="minorHAnsi"/>
          <w:sz w:val="24"/>
          <w:szCs w:val="24"/>
        </w:rPr>
      </w:pPr>
    </w:p>
    <w:p w:rsidR="00255E35" w:rsidRPr="004C7ECA" w:rsidRDefault="00A8661B" w:rsidP="00255E35">
      <w:pPr>
        <w:pStyle w:val="BodyA"/>
        <w:spacing w:after="0" w:line="360" w:lineRule="auto"/>
        <w:ind w:left="284" w:right="282"/>
        <w:jc w:val="right"/>
        <w:rPr>
          <w:rFonts w:asciiTheme="minorHAnsi" w:hAnsiTheme="minorHAnsi" w:cstheme="minorHAnsi"/>
          <w:b/>
          <w:bCs/>
          <w:sz w:val="24"/>
          <w:szCs w:val="24"/>
        </w:rPr>
      </w:pPr>
      <w:r w:rsidRPr="004C7ECA">
        <w:rPr>
          <w:rFonts w:asciiTheme="minorHAnsi" w:hAnsiTheme="minorHAnsi" w:cstheme="minorHAnsi"/>
          <w:b/>
          <w:bCs/>
          <w:sz w:val="24"/>
          <w:szCs w:val="24"/>
        </w:rPr>
        <w:t xml:space="preserve">Αθήνα, </w:t>
      </w:r>
      <w:r w:rsidR="004C7ECA" w:rsidRPr="004C7ECA">
        <w:rPr>
          <w:rFonts w:asciiTheme="minorHAnsi" w:hAnsiTheme="minorHAnsi" w:cstheme="minorHAnsi"/>
          <w:b/>
          <w:bCs/>
          <w:sz w:val="24"/>
          <w:szCs w:val="24"/>
        </w:rPr>
        <w:t>15/05/</w:t>
      </w:r>
      <w:r w:rsidR="002A6201" w:rsidRPr="004C7ECA">
        <w:rPr>
          <w:rFonts w:asciiTheme="minorHAnsi" w:hAnsiTheme="minorHAnsi" w:cstheme="minorHAnsi"/>
          <w:b/>
          <w:bCs/>
          <w:sz w:val="24"/>
          <w:szCs w:val="24"/>
        </w:rPr>
        <w:t>2025</w:t>
      </w:r>
    </w:p>
    <w:p w:rsidR="00255E35" w:rsidRPr="004C7ECA" w:rsidRDefault="00255E35" w:rsidP="00255E35">
      <w:pPr>
        <w:pStyle w:val="BodyA"/>
        <w:spacing w:after="0" w:line="360" w:lineRule="auto"/>
        <w:ind w:left="284" w:right="282"/>
        <w:jc w:val="center"/>
        <w:rPr>
          <w:rFonts w:asciiTheme="minorHAnsi" w:hAnsiTheme="minorHAnsi" w:cstheme="minorHAnsi"/>
          <w:b/>
          <w:bCs/>
          <w:sz w:val="24"/>
          <w:szCs w:val="24"/>
        </w:rPr>
      </w:pPr>
    </w:p>
    <w:p w:rsidR="00255E35" w:rsidRPr="004C7ECA" w:rsidRDefault="00255E35" w:rsidP="00255E35">
      <w:pPr>
        <w:pStyle w:val="BodyA"/>
        <w:spacing w:after="0" w:line="360" w:lineRule="auto"/>
        <w:ind w:left="284" w:right="282"/>
        <w:jc w:val="center"/>
        <w:rPr>
          <w:rFonts w:asciiTheme="minorHAnsi" w:hAnsiTheme="minorHAnsi" w:cstheme="minorHAnsi"/>
          <w:b/>
          <w:bCs/>
          <w:sz w:val="24"/>
          <w:szCs w:val="24"/>
        </w:rPr>
      </w:pPr>
      <w:r w:rsidRPr="004C7ECA">
        <w:rPr>
          <w:rFonts w:asciiTheme="minorHAnsi" w:hAnsiTheme="minorHAnsi" w:cstheme="minorHAnsi"/>
          <w:b/>
          <w:bCs/>
          <w:sz w:val="24"/>
          <w:szCs w:val="24"/>
        </w:rPr>
        <w:t>Προς το Προεδρείο της Βουλής των Ελλήνων</w:t>
      </w:r>
    </w:p>
    <w:p w:rsidR="00255E35" w:rsidRPr="004C7ECA" w:rsidRDefault="00255E35" w:rsidP="00255E35">
      <w:pPr>
        <w:pStyle w:val="BodyA"/>
        <w:spacing w:after="0" w:line="360" w:lineRule="auto"/>
        <w:ind w:left="284" w:right="282"/>
        <w:jc w:val="center"/>
        <w:rPr>
          <w:rFonts w:asciiTheme="minorHAnsi" w:hAnsiTheme="minorHAnsi" w:cstheme="minorHAnsi"/>
          <w:b/>
          <w:bCs/>
          <w:sz w:val="24"/>
          <w:szCs w:val="24"/>
          <w:u w:val="single"/>
        </w:rPr>
      </w:pPr>
    </w:p>
    <w:p w:rsidR="00255E35" w:rsidRPr="004C7ECA" w:rsidRDefault="00255E35" w:rsidP="00255E35">
      <w:pPr>
        <w:pStyle w:val="BodyA"/>
        <w:spacing w:after="0" w:line="360" w:lineRule="auto"/>
        <w:ind w:left="284" w:right="282"/>
        <w:jc w:val="center"/>
        <w:rPr>
          <w:rFonts w:asciiTheme="minorHAnsi" w:hAnsiTheme="minorHAnsi" w:cstheme="minorHAnsi"/>
          <w:b/>
          <w:bCs/>
          <w:sz w:val="24"/>
          <w:szCs w:val="24"/>
          <w:u w:val="single"/>
        </w:rPr>
      </w:pPr>
      <w:r w:rsidRPr="004C7ECA">
        <w:rPr>
          <w:rFonts w:asciiTheme="minorHAnsi" w:hAnsiTheme="minorHAnsi" w:cstheme="minorHAnsi"/>
          <w:b/>
          <w:bCs/>
          <w:sz w:val="24"/>
          <w:szCs w:val="24"/>
          <w:u w:val="single"/>
        </w:rPr>
        <w:t>ΑΝΑΦΟΡΑ</w:t>
      </w:r>
    </w:p>
    <w:p w:rsidR="00C23E94" w:rsidRPr="004C7ECA" w:rsidRDefault="00255E35" w:rsidP="00572C2A">
      <w:pPr>
        <w:pStyle w:val="BodyA"/>
        <w:spacing w:after="0" w:line="360" w:lineRule="auto"/>
        <w:ind w:left="284" w:right="282"/>
        <w:jc w:val="center"/>
        <w:rPr>
          <w:rFonts w:asciiTheme="minorHAnsi" w:hAnsiTheme="minorHAnsi" w:cstheme="minorHAnsi"/>
          <w:b/>
          <w:bCs/>
          <w:sz w:val="24"/>
          <w:szCs w:val="24"/>
        </w:rPr>
      </w:pPr>
      <w:r w:rsidRPr="004C7ECA">
        <w:rPr>
          <w:rFonts w:asciiTheme="minorHAnsi" w:hAnsiTheme="minorHAnsi" w:cstheme="minorHAnsi"/>
          <w:b/>
          <w:bCs/>
          <w:sz w:val="24"/>
          <w:szCs w:val="24"/>
        </w:rPr>
        <w:t>Προς τ</w:t>
      </w:r>
      <w:r w:rsidR="00B5706B" w:rsidRPr="004C7ECA">
        <w:rPr>
          <w:rFonts w:asciiTheme="minorHAnsi" w:hAnsiTheme="minorHAnsi" w:cstheme="minorHAnsi"/>
          <w:b/>
          <w:bCs/>
          <w:sz w:val="24"/>
          <w:szCs w:val="24"/>
        </w:rPr>
        <w:t>ο</w:t>
      </w:r>
      <w:r w:rsidR="00804C3E" w:rsidRPr="004C7ECA">
        <w:rPr>
          <w:rFonts w:asciiTheme="minorHAnsi" w:hAnsiTheme="minorHAnsi" w:cstheme="minorHAnsi"/>
          <w:b/>
          <w:bCs/>
          <w:sz w:val="24"/>
          <w:szCs w:val="24"/>
        </w:rPr>
        <w:t xml:space="preserve">ν </w:t>
      </w:r>
      <w:r w:rsidRPr="004C7ECA">
        <w:rPr>
          <w:rFonts w:asciiTheme="minorHAnsi" w:hAnsiTheme="minorHAnsi" w:cstheme="minorHAnsi"/>
          <w:b/>
          <w:bCs/>
          <w:sz w:val="24"/>
          <w:szCs w:val="24"/>
        </w:rPr>
        <w:t>κ. Υπουργ</w:t>
      </w:r>
      <w:r w:rsidR="00804C3E" w:rsidRPr="004C7ECA">
        <w:rPr>
          <w:rFonts w:asciiTheme="minorHAnsi" w:hAnsiTheme="minorHAnsi" w:cstheme="minorHAnsi"/>
          <w:b/>
          <w:bCs/>
          <w:sz w:val="24"/>
          <w:szCs w:val="24"/>
        </w:rPr>
        <w:t>ό</w:t>
      </w:r>
    </w:p>
    <w:p w:rsidR="00C4487C" w:rsidRPr="004C7ECA" w:rsidRDefault="006C0E10" w:rsidP="006C0E10">
      <w:pPr>
        <w:pStyle w:val="BodyA"/>
        <w:spacing w:after="0" w:line="360" w:lineRule="auto"/>
        <w:ind w:left="644" w:right="282"/>
        <w:rPr>
          <w:rFonts w:asciiTheme="minorHAnsi" w:hAnsiTheme="minorHAnsi" w:cstheme="minorHAnsi"/>
          <w:b/>
          <w:bCs/>
          <w:sz w:val="24"/>
          <w:szCs w:val="24"/>
        </w:rPr>
      </w:pPr>
      <w:r>
        <w:rPr>
          <w:rFonts w:asciiTheme="minorHAnsi" w:hAnsiTheme="minorHAnsi" w:cstheme="minorHAnsi"/>
          <w:b/>
          <w:bCs/>
          <w:sz w:val="24"/>
          <w:szCs w:val="24"/>
        </w:rPr>
        <w:t xml:space="preserve">                                        </w:t>
      </w:r>
      <w:r w:rsidR="00804C3E" w:rsidRPr="004C7ECA">
        <w:rPr>
          <w:rFonts w:asciiTheme="minorHAnsi" w:hAnsiTheme="minorHAnsi" w:cstheme="minorHAnsi"/>
          <w:b/>
          <w:bCs/>
          <w:sz w:val="24"/>
          <w:szCs w:val="24"/>
        </w:rPr>
        <w:t>Ναυτιλίας και Νησιωτικής Πολιτικής</w:t>
      </w:r>
    </w:p>
    <w:p w:rsidR="00AC5CE0" w:rsidRPr="004C7ECA" w:rsidRDefault="00AC5CE0" w:rsidP="00AC5CE0">
      <w:pPr>
        <w:pStyle w:val="BodyA"/>
        <w:spacing w:after="0" w:line="360" w:lineRule="auto"/>
        <w:ind w:left="284" w:right="282"/>
        <w:jc w:val="center"/>
        <w:rPr>
          <w:rFonts w:asciiTheme="minorHAnsi" w:hAnsiTheme="minorHAnsi" w:cstheme="minorHAnsi"/>
          <w:b/>
          <w:bCs/>
          <w:sz w:val="24"/>
          <w:szCs w:val="24"/>
        </w:rPr>
      </w:pPr>
    </w:p>
    <w:p w:rsidR="004C7ECA" w:rsidRPr="004C7ECA" w:rsidRDefault="00255E35" w:rsidP="004C7ECA">
      <w:pPr>
        <w:spacing w:line="360" w:lineRule="auto"/>
        <w:ind w:left="142" w:right="425"/>
        <w:jc w:val="both"/>
        <w:rPr>
          <w:rFonts w:cstheme="minorHAnsi"/>
          <w:b/>
          <w:sz w:val="24"/>
          <w:szCs w:val="24"/>
        </w:rPr>
      </w:pPr>
      <w:r w:rsidRPr="004C7ECA">
        <w:rPr>
          <w:rFonts w:cstheme="minorHAnsi"/>
          <w:b/>
          <w:bCs/>
          <w:sz w:val="24"/>
          <w:szCs w:val="24"/>
        </w:rPr>
        <w:t xml:space="preserve">Θέμα: </w:t>
      </w:r>
      <w:r w:rsidR="007B0984">
        <w:rPr>
          <w:rFonts w:cstheme="minorHAnsi"/>
          <w:b/>
          <w:bCs/>
          <w:sz w:val="24"/>
          <w:szCs w:val="24"/>
        </w:rPr>
        <w:t>«</w:t>
      </w:r>
      <w:r w:rsidR="004C7ECA" w:rsidRPr="004C7ECA">
        <w:rPr>
          <w:rFonts w:cstheme="minorHAnsi"/>
          <w:b/>
          <w:sz w:val="24"/>
          <w:szCs w:val="24"/>
        </w:rPr>
        <w:t>Α</w:t>
      </w:r>
      <w:r w:rsidR="007B0984">
        <w:rPr>
          <w:rFonts w:cstheme="minorHAnsi"/>
          <w:b/>
          <w:sz w:val="24"/>
          <w:szCs w:val="24"/>
        </w:rPr>
        <w:t xml:space="preserve">ναγκαιότητα Ένταξης του Μέτρου </w:t>
      </w:r>
      <w:r w:rsidR="007B0984" w:rsidRPr="007B0984">
        <w:rPr>
          <w:rFonts w:cstheme="minorHAnsi"/>
          <w:b/>
          <w:sz w:val="24"/>
          <w:szCs w:val="24"/>
        </w:rPr>
        <w:t>“</w:t>
      </w:r>
      <w:r w:rsidR="004C7ECA" w:rsidRPr="004C7ECA">
        <w:rPr>
          <w:rFonts w:cstheme="minorHAnsi"/>
          <w:b/>
          <w:sz w:val="24"/>
          <w:szCs w:val="24"/>
        </w:rPr>
        <w:t>Μεταφορικού Ισοδύναμου (Μ.Ι.) Επιχειρήσεων</w:t>
      </w:r>
      <w:r w:rsidR="007B0984" w:rsidRPr="007B0984">
        <w:rPr>
          <w:rFonts w:cstheme="minorHAnsi"/>
          <w:b/>
          <w:sz w:val="24"/>
          <w:szCs w:val="24"/>
        </w:rPr>
        <w:t>”</w:t>
      </w:r>
      <w:r w:rsidR="004C7ECA" w:rsidRPr="004C7ECA">
        <w:rPr>
          <w:rFonts w:cstheme="minorHAnsi"/>
          <w:b/>
          <w:sz w:val="24"/>
          <w:szCs w:val="24"/>
        </w:rPr>
        <w:t xml:space="preserve"> σε Ευρωπαϊκά Προγράμματα και Πολιτικές»</w:t>
      </w:r>
    </w:p>
    <w:p w:rsidR="007B0984" w:rsidRPr="006C0E10" w:rsidRDefault="00255E35" w:rsidP="009102DA">
      <w:pPr>
        <w:pStyle w:val="BodyA"/>
        <w:spacing w:after="0"/>
        <w:ind w:left="142" w:right="282" w:firstLine="284"/>
        <w:jc w:val="both"/>
        <w:rPr>
          <w:rFonts w:asciiTheme="minorHAnsi" w:hAnsiTheme="minorHAnsi" w:cstheme="minorHAnsi"/>
          <w:sz w:val="24"/>
          <w:szCs w:val="24"/>
        </w:rPr>
      </w:pPr>
      <w:r w:rsidRPr="004C7ECA">
        <w:rPr>
          <w:rFonts w:asciiTheme="minorHAnsi" w:hAnsiTheme="minorHAnsi" w:cstheme="minorHAnsi"/>
          <w:sz w:val="24"/>
          <w:szCs w:val="24"/>
        </w:rPr>
        <w:t xml:space="preserve">Ο </w:t>
      </w:r>
      <w:r w:rsidR="00735999" w:rsidRPr="004C7ECA">
        <w:rPr>
          <w:rFonts w:asciiTheme="minorHAnsi" w:hAnsiTheme="minorHAnsi" w:cstheme="minorHAnsi"/>
          <w:b/>
          <w:bCs/>
          <w:sz w:val="24"/>
          <w:szCs w:val="24"/>
        </w:rPr>
        <w:t xml:space="preserve">Βουλευτής ν. </w:t>
      </w:r>
      <w:r w:rsidRPr="004C7ECA">
        <w:rPr>
          <w:rFonts w:asciiTheme="minorHAnsi" w:hAnsiTheme="minorHAnsi" w:cstheme="minorHAnsi"/>
          <w:b/>
          <w:bCs/>
          <w:sz w:val="24"/>
          <w:szCs w:val="24"/>
        </w:rPr>
        <w:t xml:space="preserve">Ηρακλείου ΣΥ.ΡΙΖ.Α - Προοδευτική Συμμαχία </w:t>
      </w:r>
      <w:proofErr w:type="spellStart"/>
      <w:r w:rsidRPr="004C7ECA">
        <w:rPr>
          <w:rFonts w:asciiTheme="minorHAnsi" w:hAnsiTheme="minorHAnsi" w:cstheme="minorHAnsi"/>
          <w:b/>
          <w:bCs/>
          <w:sz w:val="24"/>
          <w:szCs w:val="24"/>
        </w:rPr>
        <w:t>Μαμουλάκης</w:t>
      </w:r>
      <w:proofErr w:type="spellEnd"/>
      <w:r w:rsidRPr="004C7ECA">
        <w:rPr>
          <w:rFonts w:asciiTheme="minorHAnsi" w:hAnsiTheme="minorHAnsi" w:cstheme="minorHAnsi"/>
          <w:b/>
          <w:bCs/>
          <w:sz w:val="24"/>
          <w:szCs w:val="24"/>
        </w:rPr>
        <w:t xml:space="preserve"> Χαράλαμπος (Χάρης) </w:t>
      </w:r>
      <w:r w:rsidRPr="004C7ECA">
        <w:rPr>
          <w:rFonts w:asciiTheme="minorHAnsi" w:hAnsiTheme="minorHAnsi" w:cstheme="minorHAnsi"/>
          <w:sz w:val="24"/>
          <w:szCs w:val="24"/>
        </w:rPr>
        <w:t xml:space="preserve">καταθέτει προς </w:t>
      </w:r>
      <w:r w:rsidR="00F07CA1" w:rsidRPr="004C7ECA">
        <w:rPr>
          <w:rFonts w:asciiTheme="minorHAnsi" w:hAnsiTheme="minorHAnsi" w:cstheme="minorHAnsi"/>
          <w:sz w:val="24"/>
          <w:szCs w:val="24"/>
        </w:rPr>
        <w:t>τον</w:t>
      </w:r>
      <w:r w:rsidRPr="004C7ECA">
        <w:rPr>
          <w:rFonts w:asciiTheme="minorHAnsi" w:hAnsiTheme="minorHAnsi" w:cstheme="minorHAnsi"/>
          <w:sz w:val="24"/>
          <w:szCs w:val="24"/>
        </w:rPr>
        <w:t xml:space="preserve"> κ.</w:t>
      </w:r>
      <w:r w:rsidR="00F07CA1" w:rsidRPr="004C7ECA">
        <w:rPr>
          <w:rFonts w:asciiTheme="minorHAnsi" w:hAnsiTheme="minorHAnsi" w:cstheme="minorHAnsi"/>
          <w:sz w:val="24"/>
          <w:szCs w:val="24"/>
        </w:rPr>
        <w:t xml:space="preserve"> </w:t>
      </w:r>
      <w:r w:rsidRPr="004C7ECA">
        <w:rPr>
          <w:rFonts w:asciiTheme="minorHAnsi" w:hAnsiTheme="minorHAnsi" w:cstheme="minorHAnsi"/>
          <w:b/>
          <w:sz w:val="24"/>
          <w:szCs w:val="24"/>
        </w:rPr>
        <w:t>Υπουργ</w:t>
      </w:r>
      <w:r w:rsidR="00F07CA1" w:rsidRPr="004C7ECA">
        <w:rPr>
          <w:rFonts w:asciiTheme="minorHAnsi" w:hAnsiTheme="minorHAnsi" w:cstheme="minorHAnsi"/>
          <w:b/>
          <w:sz w:val="24"/>
          <w:szCs w:val="24"/>
        </w:rPr>
        <w:t>ό</w:t>
      </w:r>
      <w:r w:rsidR="00906FE2" w:rsidRPr="004C7ECA">
        <w:rPr>
          <w:rFonts w:asciiTheme="minorHAnsi" w:hAnsiTheme="minorHAnsi" w:cstheme="minorHAnsi"/>
          <w:b/>
          <w:sz w:val="24"/>
          <w:szCs w:val="24"/>
        </w:rPr>
        <w:t xml:space="preserve"> </w:t>
      </w:r>
      <w:r w:rsidR="00F07CA1" w:rsidRPr="004C7ECA">
        <w:rPr>
          <w:rFonts w:asciiTheme="minorHAnsi" w:hAnsiTheme="minorHAnsi" w:cstheme="minorHAnsi"/>
          <w:b/>
          <w:sz w:val="24"/>
          <w:szCs w:val="24"/>
        </w:rPr>
        <w:t xml:space="preserve"> </w:t>
      </w:r>
      <w:r w:rsidR="00F07CA1" w:rsidRPr="004C7ECA">
        <w:rPr>
          <w:rFonts w:asciiTheme="minorHAnsi" w:hAnsiTheme="minorHAnsi" w:cstheme="minorHAnsi"/>
          <w:b/>
          <w:bCs/>
          <w:sz w:val="24"/>
          <w:szCs w:val="24"/>
        </w:rPr>
        <w:t xml:space="preserve">Ναυτιλίας και Νησιωτικής Πολιτικής </w:t>
      </w:r>
      <w:r w:rsidR="00D13DDB" w:rsidRPr="004C7ECA">
        <w:rPr>
          <w:rFonts w:asciiTheme="minorHAnsi" w:hAnsiTheme="minorHAnsi" w:cstheme="minorHAnsi"/>
          <w:sz w:val="24"/>
          <w:szCs w:val="24"/>
        </w:rPr>
        <w:t>ως</w:t>
      </w:r>
      <w:r w:rsidR="00D13DDB" w:rsidRPr="004C7ECA">
        <w:rPr>
          <w:rFonts w:asciiTheme="minorHAnsi" w:hAnsiTheme="minorHAnsi" w:cstheme="minorHAnsi"/>
          <w:b/>
          <w:bCs/>
          <w:sz w:val="24"/>
          <w:szCs w:val="24"/>
        </w:rPr>
        <w:t xml:space="preserve"> </w:t>
      </w:r>
      <w:r w:rsidRPr="004C7ECA">
        <w:rPr>
          <w:rFonts w:asciiTheme="minorHAnsi" w:hAnsiTheme="minorHAnsi" w:cstheme="minorHAnsi"/>
          <w:bCs/>
          <w:sz w:val="24"/>
          <w:szCs w:val="24"/>
        </w:rPr>
        <w:t>α</w:t>
      </w:r>
      <w:r w:rsidR="00A57B99" w:rsidRPr="004C7ECA">
        <w:rPr>
          <w:rFonts w:asciiTheme="minorHAnsi" w:hAnsiTheme="minorHAnsi" w:cstheme="minorHAnsi"/>
          <w:sz w:val="24"/>
          <w:szCs w:val="24"/>
        </w:rPr>
        <w:t>ναφορά</w:t>
      </w:r>
      <w:r w:rsidR="00687406" w:rsidRPr="004C7ECA">
        <w:rPr>
          <w:rFonts w:asciiTheme="minorHAnsi" w:hAnsiTheme="minorHAnsi" w:cstheme="minorHAnsi"/>
          <w:sz w:val="24"/>
          <w:szCs w:val="24"/>
        </w:rPr>
        <w:t>,</w:t>
      </w:r>
      <w:r w:rsidR="006C0E10">
        <w:rPr>
          <w:rFonts w:asciiTheme="minorHAnsi" w:hAnsiTheme="minorHAnsi" w:cstheme="minorHAnsi"/>
          <w:sz w:val="24"/>
          <w:szCs w:val="24"/>
        </w:rPr>
        <w:t xml:space="preserve"> </w:t>
      </w:r>
      <w:r w:rsidR="00047B29" w:rsidRPr="004C7ECA">
        <w:rPr>
          <w:rFonts w:asciiTheme="minorHAnsi" w:hAnsiTheme="minorHAnsi" w:cstheme="minorHAnsi"/>
          <w:sz w:val="24"/>
          <w:szCs w:val="24"/>
        </w:rPr>
        <w:t>τ</w:t>
      </w:r>
      <w:r w:rsidR="00906FE2" w:rsidRPr="004C7ECA">
        <w:rPr>
          <w:rFonts w:asciiTheme="minorHAnsi" w:hAnsiTheme="minorHAnsi" w:cstheme="minorHAnsi"/>
          <w:sz w:val="24"/>
          <w:szCs w:val="24"/>
        </w:rPr>
        <w:t>η</w:t>
      </w:r>
      <w:r w:rsidR="00532F9B" w:rsidRPr="004C7ECA">
        <w:rPr>
          <w:rFonts w:asciiTheme="minorHAnsi" w:hAnsiTheme="minorHAnsi" w:cstheme="minorHAnsi"/>
          <w:sz w:val="24"/>
          <w:szCs w:val="24"/>
        </w:rPr>
        <w:t xml:space="preserve">ν </w:t>
      </w:r>
      <w:r w:rsidR="007B0984">
        <w:rPr>
          <w:rFonts w:asciiTheme="minorHAnsi" w:hAnsiTheme="minorHAnsi" w:cstheme="minorHAnsi"/>
          <w:sz w:val="24"/>
          <w:szCs w:val="24"/>
        </w:rPr>
        <w:t xml:space="preserve">με αρ. </w:t>
      </w:r>
      <w:proofErr w:type="spellStart"/>
      <w:r w:rsidR="007B0984">
        <w:rPr>
          <w:rFonts w:asciiTheme="minorHAnsi" w:hAnsiTheme="minorHAnsi" w:cstheme="minorHAnsi"/>
          <w:sz w:val="24"/>
          <w:szCs w:val="24"/>
        </w:rPr>
        <w:t>πρωτ</w:t>
      </w:r>
      <w:proofErr w:type="spellEnd"/>
      <w:r w:rsidR="007B0984">
        <w:rPr>
          <w:rFonts w:asciiTheme="minorHAnsi" w:hAnsiTheme="minorHAnsi" w:cstheme="minorHAnsi"/>
          <w:sz w:val="24"/>
          <w:szCs w:val="24"/>
        </w:rPr>
        <w:t xml:space="preserve">. 1905/12-05-25 </w:t>
      </w:r>
      <w:r w:rsidR="00532F9B" w:rsidRPr="004C7ECA">
        <w:rPr>
          <w:rFonts w:asciiTheme="minorHAnsi" w:hAnsiTheme="minorHAnsi" w:cstheme="minorHAnsi"/>
          <w:sz w:val="24"/>
          <w:szCs w:val="24"/>
        </w:rPr>
        <w:t xml:space="preserve"> </w:t>
      </w:r>
      <w:r w:rsidR="00644646" w:rsidRPr="004C7ECA">
        <w:rPr>
          <w:rFonts w:asciiTheme="minorHAnsi" w:hAnsiTheme="minorHAnsi" w:cstheme="minorHAnsi"/>
          <w:sz w:val="24"/>
          <w:szCs w:val="24"/>
        </w:rPr>
        <w:t>επιστολή</w:t>
      </w:r>
      <w:r w:rsidR="00F07CA1" w:rsidRPr="004C7ECA">
        <w:rPr>
          <w:rFonts w:asciiTheme="minorHAnsi" w:hAnsiTheme="minorHAnsi" w:cstheme="minorHAnsi"/>
          <w:sz w:val="24"/>
          <w:szCs w:val="24"/>
        </w:rPr>
        <w:t xml:space="preserve"> του </w:t>
      </w:r>
      <w:r w:rsidR="007B0984">
        <w:rPr>
          <w:rFonts w:asciiTheme="minorHAnsi" w:hAnsiTheme="minorHAnsi" w:cstheme="minorHAnsi"/>
          <w:sz w:val="24"/>
          <w:szCs w:val="24"/>
        </w:rPr>
        <w:t xml:space="preserve">Επιμελητηρίου Ηρακλείου, προς τον </w:t>
      </w:r>
      <w:r w:rsidR="007B0984" w:rsidRPr="00C8193B">
        <w:rPr>
          <w:rFonts w:ascii="Verdana" w:hAnsi="Verdana" w:cs="Arial"/>
          <w:bCs/>
          <w:sz w:val="20"/>
          <w:szCs w:val="20"/>
        </w:rPr>
        <w:t>Επίτροπο Βιώσιμων Μεταφορών</w:t>
      </w:r>
      <w:r w:rsidR="007B0984">
        <w:rPr>
          <w:rFonts w:ascii="Verdana" w:hAnsi="Verdana" w:cs="Arial"/>
          <w:bCs/>
          <w:sz w:val="20"/>
          <w:szCs w:val="20"/>
        </w:rPr>
        <w:t xml:space="preserve">, </w:t>
      </w:r>
      <w:r w:rsidR="00514A7D" w:rsidRPr="004C7ECA">
        <w:rPr>
          <w:rFonts w:asciiTheme="minorHAnsi" w:hAnsiTheme="minorHAnsi" w:cstheme="minorHAnsi"/>
          <w:sz w:val="24"/>
          <w:szCs w:val="24"/>
        </w:rPr>
        <w:t xml:space="preserve">αναφορικά με </w:t>
      </w:r>
      <w:r w:rsidR="007B0984">
        <w:rPr>
          <w:rFonts w:asciiTheme="minorHAnsi" w:hAnsiTheme="minorHAnsi" w:cstheme="minorHAnsi"/>
          <w:sz w:val="24"/>
          <w:szCs w:val="24"/>
        </w:rPr>
        <w:t>την αναγκαιότητα ένταξης του μ</w:t>
      </w:r>
      <w:r w:rsidR="007B0984" w:rsidRPr="007B0984">
        <w:rPr>
          <w:rFonts w:asciiTheme="minorHAnsi" w:hAnsiTheme="minorHAnsi" w:cstheme="minorHAnsi"/>
          <w:sz w:val="24"/>
          <w:szCs w:val="24"/>
        </w:rPr>
        <w:t>έτρου «Μεταφορικού Ισοδύναμου (Μ.Ι.) Επιχειρήσεων» σε Ευρωπαϊκά Προγράμματα και Πολιτικές</w:t>
      </w:r>
      <w:r w:rsidR="007B0984">
        <w:rPr>
          <w:rFonts w:asciiTheme="minorHAnsi" w:hAnsiTheme="minorHAnsi" w:cstheme="minorHAnsi"/>
          <w:sz w:val="24"/>
          <w:szCs w:val="24"/>
        </w:rPr>
        <w:t>. Συγκεκριμένα</w:t>
      </w:r>
      <w:r w:rsidR="009102DA">
        <w:rPr>
          <w:rFonts w:asciiTheme="minorHAnsi" w:hAnsiTheme="minorHAnsi" w:cstheme="minorHAnsi"/>
          <w:sz w:val="24"/>
          <w:szCs w:val="24"/>
        </w:rPr>
        <w:t>,</w:t>
      </w:r>
      <w:r w:rsidR="007B0984">
        <w:rPr>
          <w:rFonts w:asciiTheme="minorHAnsi" w:hAnsiTheme="minorHAnsi" w:cstheme="minorHAnsi"/>
          <w:sz w:val="24"/>
          <w:szCs w:val="24"/>
        </w:rPr>
        <w:t xml:space="preserve"> δίδεται έ</w:t>
      </w:r>
      <w:r w:rsidR="006C0E10">
        <w:rPr>
          <w:rFonts w:asciiTheme="minorHAnsi" w:hAnsiTheme="minorHAnsi" w:cstheme="minorHAnsi"/>
          <w:sz w:val="24"/>
          <w:szCs w:val="24"/>
        </w:rPr>
        <w:t>μφαση στην ανάγκη μακροπρόθεσμης βιωσιμότητας του μέτρου</w:t>
      </w:r>
      <w:r w:rsidR="00563C69">
        <w:rPr>
          <w:rFonts w:asciiTheme="minorHAnsi" w:hAnsiTheme="minorHAnsi" w:cstheme="minorHAnsi"/>
          <w:sz w:val="24"/>
          <w:szCs w:val="24"/>
        </w:rPr>
        <w:t>,</w:t>
      </w:r>
      <w:r w:rsidR="006C0E10">
        <w:rPr>
          <w:rFonts w:asciiTheme="minorHAnsi" w:hAnsiTheme="minorHAnsi" w:cstheme="minorHAnsi"/>
          <w:sz w:val="24"/>
          <w:szCs w:val="24"/>
        </w:rPr>
        <w:t xml:space="preserve"> καθώς διαδραματίζει σημαντικό ρόλο στην ενίσχυση των νησιωτικών επιχειρήσεων. Κατά συνέπεια, προσδοκάται ότι η προτεινόμενη</w:t>
      </w:r>
      <w:r w:rsidR="009102DA">
        <w:rPr>
          <w:rFonts w:asciiTheme="minorHAnsi" w:hAnsiTheme="minorHAnsi" w:cstheme="minorHAnsi"/>
          <w:sz w:val="24"/>
          <w:szCs w:val="24"/>
        </w:rPr>
        <w:t xml:space="preserve"> μεταφορά του </w:t>
      </w:r>
      <w:r w:rsidR="007B0984" w:rsidRPr="006C0E10">
        <w:rPr>
          <w:rFonts w:asciiTheme="minorHAnsi" w:hAnsiTheme="minorHAnsi" w:cstheme="minorHAnsi"/>
          <w:sz w:val="24"/>
          <w:szCs w:val="24"/>
        </w:rPr>
        <w:t xml:space="preserve"> σε ευρωπαϊκό πλα</w:t>
      </w:r>
      <w:r w:rsidR="006C0E10">
        <w:rPr>
          <w:rFonts w:asciiTheme="minorHAnsi" w:hAnsiTheme="minorHAnsi" w:cstheme="minorHAnsi"/>
          <w:sz w:val="24"/>
          <w:szCs w:val="24"/>
        </w:rPr>
        <w:t>ίσιο</w:t>
      </w:r>
      <w:r w:rsidR="009102DA">
        <w:rPr>
          <w:rFonts w:asciiTheme="minorHAnsi" w:hAnsiTheme="minorHAnsi" w:cstheme="minorHAnsi"/>
          <w:sz w:val="24"/>
          <w:szCs w:val="24"/>
        </w:rPr>
        <w:t>,</w:t>
      </w:r>
      <w:r w:rsidR="006C0E10">
        <w:rPr>
          <w:rFonts w:asciiTheme="minorHAnsi" w:hAnsiTheme="minorHAnsi" w:cstheme="minorHAnsi"/>
          <w:sz w:val="24"/>
          <w:szCs w:val="24"/>
        </w:rPr>
        <w:t xml:space="preserve"> όχι μόνο θα διασφαλίσει τη</w:t>
      </w:r>
      <w:r w:rsidR="007B0984" w:rsidRPr="006C0E10">
        <w:rPr>
          <w:rFonts w:asciiTheme="minorHAnsi" w:hAnsiTheme="minorHAnsi" w:cstheme="minorHAnsi"/>
          <w:sz w:val="24"/>
          <w:szCs w:val="24"/>
        </w:rPr>
        <w:t xml:space="preserve"> σταθερότητα και διεύρυνσή του, αλλά και θα ενισχύσει τη δικτύωση των νησιωτικών οικονομιών με την ενιαία αγορά, ενδυναμώνοντας την κοινωνική συνοχή, την ανταγωνιστικότητα και τη βιώσιμη ανάπτυξη.</w:t>
      </w:r>
    </w:p>
    <w:p w:rsidR="007B0984" w:rsidRDefault="007B0984" w:rsidP="007B0984">
      <w:pPr>
        <w:pStyle w:val="BodyA"/>
        <w:spacing w:after="0" w:line="240" w:lineRule="auto"/>
        <w:ind w:right="282"/>
        <w:jc w:val="both"/>
        <w:rPr>
          <w:rFonts w:asciiTheme="minorHAnsi" w:hAnsiTheme="minorHAnsi" w:cstheme="minorHAnsi"/>
          <w:sz w:val="24"/>
          <w:szCs w:val="24"/>
        </w:rPr>
      </w:pPr>
    </w:p>
    <w:p w:rsidR="00255E35" w:rsidRPr="004C7ECA" w:rsidRDefault="00255E35" w:rsidP="00DE2936">
      <w:pPr>
        <w:pStyle w:val="BodyA"/>
        <w:spacing w:after="0" w:line="360" w:lineRule="auto"/>
        <w:ind w:left="284" w:right="282"/>
        <w:jc w:val="both"/>
        <w:rPr>
          <w:rFonts w:asciiTheme="minorHAnsi" w:hAnsiTheme="minorHAnsi" w:cstheme="minorHAnsi"/>
          <w:sz w:val="24"/>
          <w:szCs w:val="24"/>
        </w:rPr>
      </w:pPr>
    </w:p>
    <w:p w:rsidR="00F07CA1" w:rsidRPr="004C7ECA" w:rsidRDefault="00F07CA1" w:rsidP="00255E35">
      <w:pPr>
        <w:pStyle w:val="Web"/>
        <w:jc w:val="center"/>
        <w:rPr>
          <w:rFonts w:asciiTheme="minorHAnsi" w:hAnsiTheme="minorHAnsi" w:cstheme="minorHAnsi"/>
          <w:b/>
          <w:bCs/>
          <w:color w:val="000000"/>
        </w:rPr>
      </w:pPr>
    </w:p>
    <w:p w:rsidR="00255E35" w:rsidRPr="004C7ECA" w:rsidRDefault="00255E35" w:rsidP="00255E35">
      <w:pPr>
        <w:pStyle w:val="Web"/>
        <w:jc w:val="center"/>
        <w:rPr>
          <w:rFonts w:asciiTheme="minorHAnsi" w:hAnsiTheme="minorHAnsi" w:cstheme="minorHAnsi"/>
          <w:color w:val="000000"/>
        </w:rPr>
      </w:pPr>
      <w:r w:rsidRPr="004C7ECA">
        <w:rPr>
          <w:rFonts w:asciiTheme="minorHAnsi" w:hAnsiTheme="minorHAnsi" w:cstheme="minorHAnsi"/>
          <w:b/>
          <w:bCs/>
          <w:color w:val="000000"/>
        </w:rPr>
        <w:t>Επισυνάπτεται η επιστολή</w:t>
      </w:r>
    </w:p>
    <w:p w:rsidR="0091568D" w:rsidRPr="004C7ECA" w:rsidRDefault="00255E35" w:rsidP="0099579E">
      <w:pPr>
        <w:pStyle w:val="Web"/>
        <w:jc w:val="center"/>
        <w:rPr>
          <w:rFonts w:asciiTheme="minorHAnsi" w:hAnsiTheme="minorHAnsi" w:cstheme="minorHAnsi"/>
          <w:b/>
          <w:bCs/>
          <w:color w:val="000000"/>
        </w:rPr>
      </w:pPr>
      <w:r w:rsidRPr="004C7ECA">
        <w:rPr>
          <w:rFonts w:asciiTheme="minorHAnsi" w:hAnsiTheme="minorHAnsi" w:cstheme="minorHAnsi"/>
          <w:b/>
          <w:bCs/>
          <w:color w:val="000000"/>
        </w:rPr>
        <w:t>Παρακαλούμε για την απάντηση και τις δικές σας ενέργειες.</w:t>
      </w:r>
    </w:p>
    <w:p w:rsidR="00255E35" w:rsidRPr="004C7ECA" w:rsidRDefault="002A6201" w:rsidP="00255E35">
      <w:pPr>
        <w:pStyle w:val="Web"/>
        <w:jc w:val="center"/>
        <w:rPr>
          <w:rFonts w:asciiTheme="minorHAnsi" w:hAnsiTheme="minorHAnsi" w:cstheme="minorHAnsi"/>
          <w:b/>
          <w:bCs/>
          <w:color w:val="000000"/>
        </w:rPr>
      </w:pPr>
      <w:r w:rsidRPr="004C7ECA">
        <w:rPr>
          <w:rFonts w:asciiTheme="minorHAnsi" w:hAnsiTheme="minorHAnsi" w:cstheme="minorHAnsi"/>
          <w:b/>
          <w:bCs/>
          <w:color w:val="000000"/>
        </w:rPr>
        <w:t xml:space="preserve">Αθήνα, </w:t>
      </w:r>
      <w:r w:rsidR="00563C69">
        <w:rPr>
          <w:rFonts w:asciiTheme="minorHAnsi" w:hAnsiTheme="minorHAnsi" w:cstheme="minorHAnsi"/>
          <w:b/>
          <w:bCs/>
          <w:color w:val="000000"/>
        </w:rPr>
        <w:t>15/05</w:t>
      </w:r>
      <w:r w:rsidRPr="004C7ECA">
        <w:rPr>
          <w:rFonts w:asciiTheme="minorHAnsi" w:hAnsiTheme="minorHAnsi" w:cstheme="minorHAnsi"/>
          <w:b/>
          <w:bCs/>
          <w:color w:val="000000"/>
        </w:rPr>
        <w:t>/2025</w:t>
      </w:r>
    </w:p>
    <w:p w:rsidR="00255E35" w:rsidRPr="004C7ECA" w:rsidRDefault="00255E35" w:rsidP="00255E35">
      <w:pPr>
        <w:pStyle w:val="Web"/>
        <w:jc w:val="center"/>
        <w:rPr>
          <w:rFonts w:asciiTheme="minorHAnsi" w:hAnsiTheme="minorHAnsi" w:cstheme="minorHAnsi"/>
          <w:color w:val="000000"/>
        </w:rPr>
      </w:pPr>
      <w:r w:rsidRPr="004C7ECA">
        <w:rPr>
          <w:rFonts w:asciiTheme="minorHAnsi" w:hAnsiTheme="minorHAnsi" w:cstheme="minorHAnsi"/>
          <w:b/>
          <w:bCs/>
          <w:color w:val="000000"/>
        </w:rPr>
        <w:t>Ο καταθέτων Βουλευτής</w:t>
      </w:r>
    </w:p>
    <w:p w:rsidR="00CC0118" w:rsidRPr="004C7ECA" w:rsidRDefault="00255E35" w:rsidP="00255E35">
      <w:pPr>
        <w:pStyle w:val="Web"/>
        <w:jc w:val="center"/>
        <w:rPr>
          <w:rFonts w:asciiTheme="minorHAnsi" w:hAnsiTheme="minorHAnsi" w:cstheme="minorHAnsi"/>
          <w:b/>
          <w:bCs/>
          <w:color w:val="000000"/>
        </w:rPr>
      </w:pPr>
      <w:proofErr w:type="spellStart"/>
      <w:r w:rsidRPr="004C7ECA">
        <w:rPr>
          <w:rFonts w:asciiTheme="minorHAnsi" w:hAnsiTheme="minorHAnsi" w:cstheme="minorHAnsi"/>
          <w:b/>
          <w:bCs/>
          <w:color w:val="000000"/>
        </w:rPr>
        <w:t>Μαμουλάκης</w:t>
      </w:r>
      <w:proofErr w:type="spellEnd"/>
      <w:r w:rsidRPr="004C7ECA">
        <w:rPr>
          <w:rFonts w:asciiTheme="minorHAnsi" w:hAnsiTheme="minorHAnsi" w:cstheme="minorHAnsi"/>
          <w:b/>
          <w:bCs/>
          <w:color w:val="000000"/>
        </w:rPr>
        <w:t xml:space="preserve"> Χάρης</w:t>
      </w:r>
    </w:p>
    <w:p w:rsidR="00563C69" w:rsidRPr="00511DB5" w:rsidRDefault="00563C69" w:rsidP="00445402">
      <w:pPr>
        <w:ind w:left="-284" w:right="-58" w:firstLine="710"/>
        <w:rPr>
          <w:rFonts w:ascii="Verdana" w:hAnsi="Verdana"/>
          <w:sz w:val="20"/>
          <w:szCs w:val="20"/>
          <w:lang w:val="en-US"/>
        </w:rPr>
      </w:pPr>
      <w:r>
        <w:rPr>
          <w:rFonts w:ascii="Verdana" w:hAnsi="Verdana"/>
          <w:noProof/>
          <w:sz w:val="20"/>
          <w:szCs w:val="20"/>
        </w:rPr>
        <w:lastRenderedPageBreak/>
        <w:drawing>
          <wp:anchor distT="0" distB="0" distL="114300" distR="114300" simplePos="0" relativeHeight="251660288" behindDoc="0" locked="0" layoutInCell="1" allowOverlap="1">
            <wp:simplePos x="0" y="0"/>
            <wp:positionH relativeFrom="column">
              <wp:posOffset>5415915</wp:posOffset>
            </wp:positionH>
            <wp:positionV relativeFrom="paragraph">
              <wp:posOffset>106045</wp:posOffset>
            </wp:positionV>
            <wp:extent cx="459105" cy="650240"/>
            <wp:effectExtent l="0" t="0" r="0" b="0"/>
            <wp:wrapNone/>
            <wp:docPr id="4" name="Εικόνα 3" descr="antag_2005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ag_2005_logo"/>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9105" cy="650240"/>
                    </a:xfrm>
                    <a:prstGeom prst="rect">
                      <a:avLst/>
                    </a:prstGeom>
                    <a:noFill/>
                  </pic:spPr>
                </pic:pic>
              </a:graphicData>
            </a:graphic>
          </wp:anchor>
        </w:drawing>
      </w:r>
      <w:r>
        <w:rPr>
          <w:noProof/>
        </w:rPr>
        <w:drawing>
          <wp:anchor distT="0" distB="0" distL="114300" distR="114300" simplePos="0" relativeHeight="251664384" behindDoc="0" locked="0" layoutInCell="1" allowOverlap="1">
            <wp:simplePos x="0" y="0"/>
            <wp:positionH relativeFrom="column">
              <wp:posOffset>4692015</wp:posOffset>
            </wp:positionH>
            <wp:positionV relativeFrom="paragraph">
              <wp:posOffset>59055</wp:posOffset>
            </wp:positionV>
            <wp:extent cx="719455" cy="682625"/>
            <wp:effectExtent l="0" t="0" r="4445" b="3175"/>
            <wp:wrapNone/>
            <wp:docPr id="10" name="Εικόνα 10" descr="enterpris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terprise-en"/>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9455" cy="682625"/>
                    </a:xfrm>
                    <a:prstGeom prst="rect">
                      <a:avLst/>
                    </a:prstGeom>
                    <a:noFill/>
                    <a:ln>
                      <a:noFill/>
                    </a:ln>
                  </pic:spPr>
                </pic:pic>
              </a:graphicData>
            </a:graphic>
          </wp:anchor>
        </w:drawing>
      </w:r>
      <w:r>
        <w:rPr>
          <w:rFonts w:ascii="Verdana" w:hAnsi="Verdana"/>
          <w:noProof/>
          <w:sz w:val="20"/>
          <w:szCs w:val="20"/>
        </w:rPr>
        <w:drawing>
          <wp:anchor distT="0" distB="0" distL="114300" distR="114300" simplePos="0" relativeHeight="251663360" behindDoc="0" locked="0" layoutInCell="1" allowOverlap="1">
            <wp:simplePos x="0" y="0"/>
            <wp:positionH relativeFrom="column">
              <wp:posOffset>3731260</wp:posOffset>
            </wp:positionH>
            <wp:positionV relativeFrom="paragraph">
              <wp:posOffset>106045</wp:posOffset>
            </wp:positionV>
            <wp:extent cx="864870" cy="625475"/>
            <wp:effectExtent l="0" t="0" r="0" b="0"/>
            <wp:wrapNone/>
            <wp:docPr id="8" name="Εικόνα 8" descr="european-commision-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ropean-commision-banner"/>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4870" cy="625475"/>
                    </a:xfrm>
                    <a:prstGeom prst="rect">
                      <a:avLst/>
                    </a:prstGeom>
                    <a:noFill/>
                    <a:ln>
                      <a:noFill/>
                    </a:ln>
                  </pic:spPr>
                </pic:pic>
              </a:graphicData>
            </a:graphic>
          </wp:anchor>
        </w:drawing>
      </w:r>
      <w:r>
        <w:rPr>
          <w:rFonts w:ascii="Verdana" w:hAnsi="Verdana"/>
          <w:noProof/>
          <w:sz w:val="20"/>
          <w:szCs w:val="20"/>
        </w:rPr>
        <w:drawing>
          <wp:anchor distT="0" distB="0" distL="114300" distR="114300" simplePos="0" relativeHeight="251662336" behindDoc="0" locked="0" layoutInCell="1" allowOverlap="1">
            <wp:simplePos x="0" y="0"/>
            <wp:positionH relativeFrom="column">
              <wp:posOffset>3182620</wp:posOffset>
            </wp:positionH>
            <wp:positionV relativeFrom="paragraph">
              <wp:posOffset>88572</wp:posOffset>
            </wp:positionV>
            <wp:extent cx="435610" cy="639445"/>
            <wp:effectExtent l="0" t="0" r="0" b="0"/>
            <wp:wrapNone/>
            <wp:docPr id="6" name="Εικόνα 6" descr="european-commision-banner-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ropean-commision-banner-award"/>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5610" cy="639445"/>
                    </a:xfrm>
                    <a:prstGeom prst="rect">
                      <a:avLst/>
                    </a:prstGeom>
                    <a:noFill/>
                    <a:ln>
                      <a:noFill/>
                    </a:ln>
                  </pic:spPr>
                </pic:pic>
              </a:graphicData>
            </a:graphic>
          </wp:anchor>
        </w:drawing>
      </w:r>
      <w:r>
        <w:rPr>
          <w:rFonts w:ascii="Verdana" w:hAnsi="Verdana"/>
          <w:noProof/>
          <w:sz w:val="20"/>
          <w:szCs w:val="20"/>
        </w:rPr>
        <w:drawing>
          <wp:inline distT="0" distB="0" distL="0" distR="0">
            <wp:extent cx="2644877" cy="784196"/>
            <wp:effectExtent l="0" t="0" r="0" b="3810"/>
            <wp:docPr id="1871687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87333" name="Picture 1871687333"/>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96746" cy="799575"/>
                    </a:xfrm>
                    <a:prstGeom prst="rect">
                      <a:avLst/>
                    </a:prstGeom>
                  </pic:spPr>
                </pic:pic>
              </a:graphicData>
            </a:graphic>
          </wp:inline>
        </w:drawing>
      </w:r>
    </w:p>
    <w:p w:rsidR="00563C69" w:rsidRPr="00511DB5" w:rsidRDefault="00563C69" w:rsidP="00445402">
      <w:pPr>
        <w:ind w:left="709"/>
        <w:rPr>
          <w:rFonts w:ascii="Verdana" w:hAnsi="Verdana"/>
          <w:sz w:val="20"/>
          <w:szCs w:val="20"/>
          <w:lang w:val="en-US"/>
        </w:rPr>
      </w:pPr>
      <w:r>
        <w:rPr>
          <w:rFonts w:ascii="Verdana" w:hAnsi="Verdana"/>
          <w:noProof/>
          <w:sz w:val="20"/>
          <w:szCs w:val="20"/>
        </w:rPr>
        <w:drawing>
          <wp:inline distT="0" distB="0" distL="0" distR="0">
            <wp:extent cx="2108200" cy="527050"/>
            <wp:effectExtent l="19050" t="0" r="6350" b="0"/>
            <wp:docPr id="22562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2719" name="Picture 22562719"/>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91997" cy="547999"/>
                    </a:xfrm>
                    <a:prstGeom prst="rect">
                      <a:avLst/>
                    </a:prstGeom>
                  </pic:spPr>
                </pic:pic>
              </a:graphicData>
            </a:graphic>
          </wp:inline>
        </w:drawing>
      </w:r>
      <w:r>
        <w:rPr>
          <w:rFonts w:ascii="Verdana" w:hAnsi="Verdana"/>
          <w:noProof/>
          <w:sz w:val="20"/>
          <w:szCs w:val="20"/>
        </w:rPr>
        <w:pict>
          <v:shapetype id="_x0000_t202" coordsize="21600,21600" o:spt="202" path="m,l,21600r21600,l21600,xe">
            <v:stroke joinstyle="miter"/>
            <v:path gradientshapeok="t" o:connecttype="rect"/>
          </v:shapetype>
          <v:shape id="Text Box 4" o:spid="_x0000_s2050" type="#_x0000_t202" style="position:absolute;left:0;text-align:left;margin-left:244.6pt;margin-top:11.6pt;width:178.55pt;height:43.2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" stroked="f">
            <v:textbox>
              <w:txbxContent>
                <w:p w:rsidR="00563C69" w:rsidRPr="00A40006" w:rsidRDefault="00563C69" w:rsidP="00563C69">
                  <w:pPr>
                    <w:spacing w:line="360" w:lineRule="auto"/>
                    <w:rPr>
                      <w:rFonts w:ascii="Verdana" w:hAnsi="Verdana" w:cs="Tahoma"/>
                      <w:sz w:val="18"/>
                      <w:lang w:val="en-US"/>
                    </w:rPr>
                  </w:pPr>
                  <w:r w:rsidRPr="00511DB5">
                    <w:rPr>
                      <w:rFonts w:ascii="Verdana" w:hAnsi="Verdana" w:cs="Tahoma"/>
                      <w:sz w:val="18"/>
                    </w:rPr>
                    <w:t>Η</w:t>
                  </w:r>
                  <w:r>
                    <w:rPr>
                      <w:rFonts w:ascii="Verdana" w:hAnsi="Verdana" w:cs="Tahoma"/>
                      <w:sz w:val="18"/>
                    </w:rPr>
                    <w:t>ράκλειο</w:t>
                  </w:r>
                  <w:r>
                    <w:rPr>
                      <w:rFonts w:ascii="Verdana" w:hAnsi="Verdana" w:cs="Tahoma"/>
                      <w:sz w:val="18"/>
                      <w:lang w:val="en-US"/>
                    </w:rPr>
                    <w:t xml:space="preserve"> </w:t>
                  </w:r>
                  <w:r>
                    <w:rPr>
                      <w:rFonts w:ascii="Verdana" w:hAnsi="Verdana" w:cs="Tahoma"/>
                      <w:sz w:val="18"/>
                    </w:rPr>
                    <w:t>12/05/2025</w:t>
                  </w:r>
                </w:p>
                <w:p w:rsidR="00563C69" w:rsidRPr="00E96169" w:rsidRDefault="00563C69" w:rsidP="00563C69">
                  <w:pPr>
                    <w:spacing w:line="360" w:lineRule="auto"/>
                    <w:rPr>
                      <w:rFonts w:ascii="Verdana" w:hAnsi="Verdana" w:cs="Tahoma"/>
                      <w:sz w:val="18"/>
                      <w:lang w:val="en-US"/>
                    </w:rPr>
                  </w:pPr>
                  <w:proofErr w:type="spellStart"/>
                  <w:r>
                    <w:rPr>
                      <w:rFonts w:ascii="Verdana" w:hAnsi="Verdana" w:cs="Tahoma"/>
                      <w:sz w:val="18"/>
                    </w:rPr>
                    <w:t>Αρ.Πρωτ</w:t>
                  </w:r>
                  <w:proofErr w:type="spellEnd"/>
                  <w:r>
                    <w:rPr>
                      <w:rFonts w:ascii="Verdana" w:hAnsi="Verdana" w:cs="Tahoma"/>
                      <w:sz w:val="18"/>
                    </w:rPr>
                    <w:t>. 1905</w:t>
                  </w:r>
                </w:p>
                <w:p w:rsidR="00563C69" w:rsidRDefault="00563C69" w:rsidP="00563C69"/>
              </w:txbxContent>
            </v:textbox>
          </v:shape>
        </w:pict>
      </w:r>
    </w:p>
    <w:p w:rsidR="00563C69" w:rsidRPr="00511DB5" w:rsidRDefault="00563C69" w:rsidP="00563C69">
      <w:pPr>
        <w:ind w:left="-709"/>
        <w:rPr>
          <w:rFonts w:ascii="Verdana" w:hAnsi="Verdana"/>
          <w:sz w:val="20"/>
          <w:szCs w:val="20"/>
          <w:lang w:val="en-US"/>
        </w:rPr>
      </w:pPr>
    </w:p>
    <w:p w:rsidR="00563C69" w:rsidRPr="00511DB5" w:rsidRDefault="00563C69" w:rsidP="00563C69">
      <w:pPr>
        <w:rPr>
          <w:rFonts w:ascii="Verdana" w:hAnsi="Verdana"/>
          <w:sz w:val="20"/>
          <w:szCs w:val="20"/>
          <w:lang w:val="en-US"/>
        </w:rPr>
      </w:pPr>
      <w:r>
        <w:rPr>
          <w:rFonts w:ascii="Verdana" w:hAnsi="Verdana"/>
          <w:noProof/>
          <w:sz w:val="20"/>
          <w:szCs w:val="20"/>
        </w:rPr>
        <w:pict>
          <v:shape id="Text Box 2" o:spid="_x0000_s2051" type="#_x0000_t202" style="position:absolute;margin-left:5.05pt;margin-top:1.2pt;width:217.5pt;height:8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" filled="f" stroked="f">
            <v:textbox>
              <w:txbxContent>
                <w:p w:rsidR="00563C69" w:rsidRPr="00FC5095" w:rsidRDefault="00445402" w:rsidP="00445402">
                  <w:pPr>
                    <w:tabs>
                      <w:tab w:val="left" w:pos="1560"/>
                    </w:tabs>
                    <w:rPr>
                      <w:rFonts w:ascii="Verdana" w:hAnsi="Verdana" w:cs="Tahoma"/>
                      <w:sz w:val="18"/>
                      <w:szCs w:val="18"/>
                    </w:rPr>
                  </w:pPr>
                  <w:proofErr w:type="spellStart"/>
                  <w:r>
                    <w:rPr>
                      <w:rFonts w:ascii="Verdana" w:hAnsi="Verdana" w:cs="Tahoma"/>
                      <w:sz w:val="18"/>
                      <w:szCs w:val="18"/>
                    </w:rPr>
                    <w:t>Ταχ</w:t>
                  </w:r>
                  <w:proofErr w:type="spellEnd"/>
                  <w:r>
                    <w:rPr>
                      <w:rFonts w:ascii="Verdana" w:hAnsi="Verdana" w:cs="Tahoma"/>
                      <w:sz w:val="18"/>
                      <w:szCs w:val="18"/>
                    </w:rPr>
                    <w:t>. Διεύθυνση</w:t>
                  </w:r>
                  <w:r>
                    <w:rPr>
                      <w:rFonts w:ascii="Verdana" w:hAnsi="Verdana" w:cs="Tahoma"/>
                      <w:sz w:val="18"/>
                      <w:szCs w:val="18"/>
                    </w:rPr>
                    <w:tab/>
                    <w:t>:</w:t>
                  </w:r>
                  <w:proofErr w:type="spellStart"/>
                  <w:r w:rsidR="00563C69" w:rsidRPr="00FC5095">
                    <w:rPr>
                      <w:rFonts w:ascii="Verdana" w:hAnsi="Verdana" w:cs="Tahoma"/>
                      <w:sz w:val="18"/>
                      <w:szCs w:val="18"/>
                    </w:rPr>
                    <w:t>Κορωναίου</w:t>
                  </w:r>
                  <w:proofErr w:type="spellEnd"/>
                  <w:r w:rsidR="00563C69" w:rsidRPr="00FC5095">
                    <w:rPr>
                      <w:rFonts w:ascii="Verdana" w:hAnsi="Verdana" w:cs="Tahoma"/>
                      <w:sz w:val="18"/>
                      <w:szCs w:val="18"/>
                    </w:rPr>
                    <w:t xml:space="preserve"> 9</w:t>
                  </w:r>
                </w:p>
                <w:p w:rsidR="00563C69" w:rsidRPr="00FC5095" w:rsidRDefault="00445402" w:rsidP="00445402">
                  <w:pPr>
                    <w:tabs>
                      <w:tab w:val="left" w:pos="1560"/>
                    </w:tabs>
                    <w:rPr>
                      <w:rFonts w:ascii="Verdana" w:hAnsi="Verdana" w:cs="Tahoma"/>
                      <w:sz w:val="18"/>
                      <w:szCs w:val="18"/>
                    </w:rPr>
                  </w:pPr>
                  <w:proofErr w:type="spellStart"/>
                  <w:r>
                    <w:rPr>
                      <w:rFonts w:ascii="Verdana" w:hAnsi="Verdana" w:cs="Tahoma"/>
                      <w:sz w:val="18"/>
                      <w:szCs w:val="18"/>
                    </w:rPr>
                    <w:t>Ταχ</w:t>
                  </w:r>
                  <w:proofErr w:type="spellEnd"/>
                  <w:r>
                    <w:rPr>
                      <w:rFonts w:ascii="Verdana" w:hAnsi="Verdana" w:cs="Tahoma"/>
                      <w:sz w:val="18"/>
                      <w:szCs w:val="18"/>
                    </w:rPr>
                    <w:t>. Θυρίδα</w:t>
                  </w:r>
                  <w:r>
                    <w:rPr>
                      <w:rFonts w:ascii="Verdana" w:hAnsi="Verdana" w:cs="Tahoma"/>
                      <w:sz w:val="18"/>
                      <w:szCs w:val="18"/>
                    </w:rPr>
                    <w:tab/>
                    <w:t>:</w:t>
                  </w:r>
                  <w:r w:rsidR="00563C69" w:rsidRPr="00FC5095">
                    <w:rPr>
                      <w:rFonts w:ascii="Verdana" w:hAnsi="Verdana" w:cs="Tahoma"/>
                      <w:sz w:val="18"/>
                      <w:szCs w:val="18"/>
                    </w:rPr>
                    <w:t>1 154</w:t>
                  </w:r>
                </w:p>
                <w:p w:rsidR="00563C69" w:rsidRPr="00FC5095" w:rsidRDefault="00445402" w:rsidP="00445402">
                  <w:pPr>
                    <w:tabs>
                      <w:tab w:val="left" w:pos="1560"/>
                    </w:tabs>
                    <w:rPr>
                      <w:rFonts w:ascii="Verdana" w:hAnsi="Verdana" w:cs="Tahoma"/>
                      <w:sz w:val="18"/>
                      <w:szCs w:val="18"/>
                    </w:rPr>
                  </w:pPr>
                  <w:proofErr w:type="spellStart"/>
                  <w:r>
                    <w:rPr>
                      <w:rFonts w:ascii="Verdana" w:hAnsi="Verdana" w:cs="Tahoma"/>
                      <w:sz w:val="18"/>
                      <w:szCs w:val="18"/>
                    </w:rPr>
                    <w:t>Ταχ</w:t>
                  </w:r>
                  <w:proofErr w:type="spellEnd"/>
                  <w:r>
                    <w:rPr>
                      <w:rFonts w:ascii="Verdana" w:hAnsi="Verdana" w:cs="Tahoma"/>
                      <w:sz w:val="18"/>
                      <w:szCs w:val="18"/>
                    </w:rPr>
                    <w:t>. Κωδικός</w:t>
                  </w:r>
                  <w:r>
                    <w:rPr>
                      <w:rFonts w:ascii="Verdana" w:hAnsi="Verdana" w:cs="Tahoma"/>
                      <w:sz w:val="18"/>
                      <w:szCs w:val="18"/>
                    </w:rPr>
                    <w:tab/>
                    <w:t>:</w:t>
                  </w:r>
                  <w:r w:rsidR="00563C69" w:rsidRPr="00FC5095">
                    <w:rPr>
                      <w:rFonts w:ascii="Verdana" w:hAnsi="Verdana" w:cs="Tahoma"/>
                      <w:sz w:val="18"/>
                      <w:szCs w:val="18"/>
                    </w:rPr>
                    <w:t>71202</w:t>
                  </w:r>
                </w:p>
                <w:p w:rsidR="00563C69" w:rsidRPr="00FC5095" w:rsidRDefault="00445402" w:rsidP="00445402">
                  <w:pPr>
                    <w:tabs>
                      <w:tab w:val="left" w:pos="1560"/>
                    </w:tabs>
                    <w:rPr>
                      <w:rFonts w:ascii="Verdana" w:hAnsi="Verdana" w:cs="Tahoma"/>
                      <w:sz w:val="18"/>
                      <w:szCs w:val="18"/>
                    </w:rPr>
                  </w:pPr>
                  <w:proofErr w:type="spellStart"/>
                  <w:r>
                    <w:rPr>
                      <w:rFonts w:ascii="Verdana" w:hAnsi="Verdana" w:cs="Tahoma"/>
                      <w:sz w:val="18"/>
                      <w:szCs w:val="18"/>
                    </w:rPr>
                    <w:t>Τηλ</w:t>
                  </w:r>
                  <w:proofErr w:type="spellEnd"/>
                  <w:r>
                    <w:rPr>
                      <w:rFonts w:ascii="Verdana" w:hAnsi="Verdana" w:cs="Tahoma"/>
                      <w:sz w:val="18"/>
                      <w:szCs w:val="18"/>
                    </w:rPr>
                    <w:t>.</w:t>
                  </w:r>
                  <w:r>
                    <w:rPr>
                      <w:rFonts w:ascii="Verdana" w:hAnsi="Verdana" w:cs="Tahoma"/>
                      <w:sz w:val="18"/>
                      <w:szCs w:val="18"/>
                    </w:rPr>
                    <w:tab/>
                    <w:t>:</w:t>
                  </w:r>
                  <w:r w:rsidR="00563C69" w:rsidRPr="00FC5095">
                    <w:rPr>
                      <w:rFonts w:ascii="Verdana" w:hAnsi="Verdana" w:cs="Tahoma"/>
                      <w:sz w:val="18"/>
                      <w:szCs w:val="18"/>
                    </w:rPr>
                    <w:t xml:space="preserve">2810 – </w:t>
                  </w:r>
                  <w:r w:rsidR="00563C69">
                    <w:rPr>
                      <w:rFonts w:ascii="Verdana" w:hAnsi="Verdana" w:cs="Tahoma"/>
                      <w:sz w:val="18"/>
                      <w:szCs w:val="18"/>
                    </w:rPr>
                    <w:t>247036</w:t>
                  </w:r>
                </w:p>
                <w:p w:rsidR="00563C69" w:rsidRDefault="00563C69" w:rsidP="00445402">
                  <w:pPr>
                    <w:tabs>
                      <w:tab w:val="left" w:pos="1560"/>
                    </w:tabs>
                    <w:rPr>
                      <w:rFonts w:ascii="Verdana" w:hAnsi="Verdana" w:cs="Tahoma"/>
                      <w:sz w:val="18"/>
                      <w:szCs w:val="18"/>
                    </w:rPr>
                  </w:pPr>
                  <w:r w:rsidRPr="00FC5095">
                    <w:rPr>
                      <w:rFonts w:ascii="Verdana" w:hAnsi="Verdana" w:cs="Tahoma"/>
                      <w:sz w:val="18"/>
                      <w:szCs w:val="18"/>
                      <w:lang w:val="de-DE"/>
                    </w:rPr>
                    <w:t>E</w:t>
                  </w:r>
                  <w:r w:rsidRPr="002C1679">
                    <w:rPr>
                      <w:rFonts w:ascii="Verdana" w:hAnsi="Verdana" w:cs="Tahoma"/>
                      <w:sz w:val="18"/>
                      <w:szCs w:val="18"/>
                    </w:rPr>
                    <w:t>_</w:t>
                  </w:r>
                  <w:proofErr w:type="spellStart"/>
                  <w:r w:rsidRPr="00FC5095">
                    <w:rPr>
                      <w:rFonts w:ascii="Verdana" w:hAnsi="Verdana" w:cs="Tahoma"/>
                      <w:sz w:val="18"/>
                      <w:szCs w:val="18"/>
                      <w:lang w:val="de-DE"/>
                    </w:rPr>
                    <w:t>mail</w:t>
                  </w:r>
                  <w:proofErr w:type="spellEnd"/>
                  <w:r w:rsidRPr="002C1679">
                    <w:rPr>
                      <w:rFonts w:ascii="Verdana" w:hAnsi="Verdana" w:cs="Tahoma"/>
                      <w:sz w:val="18"/>
                      <w:szCs w:val="18"/>
                    </w:rPr>
                    <w:tab/>
                    <w:t>:</w:t>
                  </w:r>
                  <w:r w:rsidRPr="002C1679">
                    <w:rPr>
                      <w:rFonts w:ascii="Verdana" w:hAnsi="Verdana" w:cs="Tahoma"/>
                      <w:sz w:val="18"/>
                      <w:szCs w:val="18"/>
                    </w:rPr>
                    <w:tab/>
                  </w:r>
                  <w:hyperlink r:id="rId15" w:history="1">
                    <w:r w:rsidRPr="00FC5095">
                      <w:rPr>
                        <w:rStyle w:val="-"/>
                        <w:rFonts w:ascii="Verdana" w:hAnsi="Verdana" w:cs="Tahoma"/>
                        <w:sz w:val="18"/>
                        <w:szCs w:val="18"/>
                        <w:lang w:val="en-US"/>
                      </w:rPr>
                      <w:t>president</w:t>
                    </w:r>
                    <w:r w:rsidRPr="00FC5095">
                      <w:rPr>
                        <w:rStyle w:val="-"/>
                        <w:rFonts w:ascii="Verdana" w:hAnsi="Verdana" w:cs="Tahoma"/>
                        <w:sz w:val="18"/>
                        <w:szCs w:val="18"/>
                      </w:rPr>
                      <w:t>@</w:t>
                    </w:r>
                    <w:proofErr w:type="spellStart"/>
                    <w:r w:rsidRPr="00FC5095">
                      <w:rPr>
                        <w:rStyle w:val="-"/>
                        <w:rFonts w:ascii="Verdana" w:hAnsi="Verdana" w:cs="Tahoma"/>
                        <w:sz w:val="18"/>
                        <w:szCs w:val="18"/>
                        <w:lang w:val="en-US"/>
                      </w:rPr>
                      <w:t>ebeh</w:t>
                    </w:r>
                    <w:proofErr w:type="spellEnd"/>
                    <w:r w:rsidRPr="00FC5095">
                      <w:rPr>
                        <w:rStyle w:val="-"/>
                        <w:rFonts w:ascii="Verdana" w:hAnsi="Verdana" w:cs="Tahoma"/>
                        <w:sz w:val="18"/>
                        <w:szCs w:val="18"/>
                      </w:rPr>
                      <w:t>.</w:t>
                    </w:r>
                    <w:proofErr w:type="spellStart"/>
                    <w:r w:rsidRPr="00FC5095">
                      <w:rPr>
                        <w:rStyle w:val="-"/>
                        <w:rFonts w:ascii="Verdana" w:hAnsi="Verdana" w:cs="Tahoma"/>
                        <w:sz w:val="18"/>
                        <w:szCs w:val="18"/>
                        <w:lang w:val="en-US"/>
                      </w:rPr>
                      <w:t>gr</w:t>
                    </w:r>
                    <w:proofErr w:type="spellEnd"/>
                  </w:hyperlink>
                  <w:r w:rsidRPr="00511DB5">
                    <w:rPr>
                      <w:rFonts w:ascii="Verdana" w:hAnsi="Verdana" w:cs="Tahoma"/>
                      <w:sz w:val="18"/>
                      <w:szCs w:val="18"/>
                    </w:rPr>
                    <w:t xml:space="preserve"> </w:t>
                  </w:r>
                </w:p>
                <w:p w:rsidR="00563C69" w:rsidRPr="00F147E7" w:rsidRDefault="00563C69" w:rsidP="00445402">
                  <w:pPr>
                    <w:tabs>
                      <w:tab w:val="left" w:pos="1560"/>
                    </w:tabs>
                    <w:rPr>
                      <w:rFonts w:ascii="Verdana" w:hAnsi="Verdana" w:cs="Tahoma"/>
                      <w:sz w:val="18"/>
                      <w:szCs w:val="18"/>
                    </w:rPr>
                  </w:pPr>
                  <w:r>
                    <w:rPr>
                      <w:rFonts w:ascii="Verdana" w:hAnsi="Verdana" w:cs="Tahoma"/>
                      <w:sz w:val="18"/>
                      <w:szCs w:val="18"/>
                    </w:rPr>
                    <w:t xml:space="preserve">Πληροφορίες </w:t>
                  </w:r>
                  <w:r>
                    <w:rPr>
                      <w:rFonts w:ascii="Verdana" w:hAnsi="Verdana" w:cs="Tahoma"/>
                      <w:sz w:val="18"/>
                      <w:szCs w:val="18"/>
                    </w:rPr>
                    <w:tab/>
                    <w:t>:</w:t>
                  </w:r>
                </w:p>
                <w:p w:rsidR="00563C69" w:rsidRPr="002C1679" w:rsidRDefault="00563C69" w:rsidP="00445402">
                  <w:pPr>
                    <w:tabs>
                      <w:tab w:val="left" w:pos="1560"/>
                    </w:tabs>
                    <w:rPr>
                      <w:rFonts w:ascii="Arial Narrow" w:hAnsi="Arial Narrow" w:cs="Tahoma"/>
                    </w:rPr>
                  </w:pPr>
                </w:p>
              </w:txbxContent>
            </v:textbox>
          </v:shape>
        </w:pict>
      </w:r>
    </w:p>
    <w:p w:rsidR="00563C69" w:rsidRPr="00511DB5" w:rsidRDefault="00563C69" w:rsidP="00563C69">
      <w:pPr>
        <w:rPr>
          <w:rFonts w:ascii="Verdana" w:hAnsi="Verdana"/>
          <w:sz w:val="20"/>
          <w:szCs w:val="20"/>
          <w:lang w:val="en-US"/>
        </w:rPr>
      </w:pPr>
    </w:p>
    <w:p w:rsidR="00563C69" w:rsidRPr="00511DB5" w:rsidRDefault="00563C69" w:rsidP="00563C69">
      <w:pPr>
        <w:rPr>
          <w:rFonts w:ascii="Verdana" w:hAnsi="Verdana"/>
          <w:sz w:val="20"/>
          <w:szCs w:val="20"/>
          <w:lang w:val="en-US"/>
        </w:rPr>
      </w:pPr>
    </w:p>
    <w:p w:rsidR="00563C69" w:rsidRDefault="00563C69" w:rsidP="00563C69">
      <w:pPr>
        <w:rPr>
          <w:rFonts w:ascii="Verdana" w:hAnsi="Verdana"/>
          <w:sz w:val="20"/>
          <w:szCs w:val="20"/>
        </w:rPr>
      </w:pPr>
      <w:r>
        <w:rPr>
          <w:rFonts w:ascii="Verdana" w:hAnsi="Verdana"/>
          <w:sz w:val="20"/>
          <w:szCs w:val="20"/>
        </w:rPr>
        <w:t xml:space="preserve">                                                                        </w:t>
      </w:r>
    </w:p>
    <w:tbl>
      <w:tblPr>
        <w:tblW w:w="4628" w:type="dxa"/>
        <w:tblInd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8"/>
      </w:tblGrid>
      <w:tr w:rsidR="00563C69" w:rsidRPr="00D012C3" w:rsidTr="00036C59">
        <w:trPr>
          <w:trHeight w:val="948"/>
        </w:trPr>
        <w:tc>
          <w:tcPr>
            <w:tcW w:w="4628" w:type="dxa"/>
            <w:shd w:val="clear" w:color="auto" w:fill="auto"/>
          </w:tcPr>
          <w:p w:rsidR="00563C69" w:rsidRPr="000E4281" w:rsidRDefault="00563C69" w:rsidP="00036C59">
            <w:pPr>
              <w:jc w:val="both"/>
              <w:rPr>
                <w:rFonts w:ascii="Verdana" w:hAnsi="Verdana" w:cs="Arial"/>
                <w:b/>
                <w:sz w:val="20"/>
                <w:szCs w:val="20"/>
              </w:rPr>
            </w:pPr>
            <w:r w:rsidRPr="000E4281">
              <w:rPr>
                <w:rFonts w:ascii="Verdana" w:hAnsi="Verdana"/>
                <w:sz w:val="20"/>
                <w:szCs w:val="20"/>
              </w:rPr>
              <w:t>Προς:</w:t>
            </w:r>
            <w:r w:rsidRPr="000E4281">
              <w:rPr>
                <w:rFonts w:ascii="Verdana" w:hAnsi="Verdana" w:cs="Arial"/>
                <w:b/>
                <w:sz w:val="20"/>
                <w:szCs w:val="20"/>
              </w:rPr>
              <w:t xml:space="preserve">  </w:t>
            </w:r>
            <w:proofErr w:type="spellStart"/>
            <w:r w:rsidRPr="000E4281">
              <w:rPr>
                <w:rFonts w:ascii="Verdana" w:hAnsi="Verdana" w:cs="Arial"/>
                <w:b/>
                <w:sz w:val="20"/>
                <w:szCs w:val="20"/>
              </w:rPr>
              <w:t>κ</w:t>
            </w:r>
            <w:r>
              <w:rPr>
                <w:rFonts w:ascii="Verdana" w:hAnsi="Verdana" w:cs="Arial"/>
                <w:b/>
                <w:sz w:val="20"/>
                <w:szCs w:val="20"/>
              </w:rPr>
              <w:t>ο</w:t>
            </w:r>
            <w:proofErr w:type="spellEnd"/>
            <w:r w:rsidRPr="000E4281">
              <w:rPr>
                <w:rFonts w:ascii="Verdana" w:hAnsi="Verdana" w:cs="Arial"/>
                <w:b/>
                <w:sz w:val="20"/>
                <w:szCs w:val="20"/>
              </w:rPr>
              <w:t xml:space="preserve">. </w:t>
            </w:r>
            <w:r w:rsidRPr="00C8193B">
              <w:rPr>
                <w:rFonts w:ascii="Verdana" w:hAnsi="Verdana" w:cs="Arial"/>
                <w:b/>
                <w:sz w:val="20"/>
                <w:szCs w:val="20"/>
              </w:rPr>
              <w:t xml:space="preserve">Απόστολο </w:t>
            </w:r>
            <w:proofErr w:type="spellStart"/>
            <w:r w:rsidRPr="00C8193B">
              <w:rPr>
                <w:rFonts w:ascii="Verdana" w:hAnsi="Verdana" w:cs="Arial"/>
                <w:b/>
                <w:sz w:val="20"/>
                <w:szCs w:val="20"/>
              </w:rPr>
              <w:t>Τζιτζικώστα</w:t>
            </w:r>
            <w:proofErr w:type="spellEnd"/>
          </w:p>
          <w:p w:rsidR="00563C69" w:rsidRPr="00D012C3" w:rsidRDefault="00563C69" w:rsidP="00036C59">
            <w:pPr>
              <w:jc w:val="both"/>
              <w:rPr>
                <w:rFonts w:ascii="Verdana" w:hAnsi="Verdana"/>
                <w:sz w:val="20"/>
                <w:szCs w:val="20"/>
              </w:rPr>
            </w:pPr>
            <w:r w:rsidRPr="00C8193B">
              <w:rPr>
                <w:rFonts w:ascii="Verdana" w:hAnsi="Verdana" w:cs="Arial"/>
                <w:bCs/>
                <w:sz w:val="20"/>
                <w:szCs w:val="20"/>
              </w:rPr>
              <w:t>Επίτροπο Βιώσιμων Μεταφορών και Τουρισμού</w:t>
            </w:r>
          </w:p>
        </w:tc>
      </w:tr>
    </w:tbl>
    <w:p w:rsidR="00563C69" w:rsidRPr="0015455C" w:rsidRDefault="00563C69" w:rsidP="00563C69">
      <w:pPr>
        <w:tabs>
          <w:tab w:val="left" w:pos="4992"/>
        </w:tabs>
        <w:ind w:right="-908"/>
        <w:rPr>
          <w:rFonts w:ascii="Verdana" w:hAnsi="Verdana"/>
          <w:sz w:val="20"/>
          <w:szCs w:val="20"/>
        </w:rPr>
      </w:pPr>
      <w:r>
        <w:rPr>
          <w:rFonts w:ascii="Verdana" w:hAnsi="Verdana"/>
          <w:b/>
          <w:sz w:val="20"/>
          <w:szCs w:val="20"/>
        </w:rPr>
        <w:tab/>
      </w:r>
      <w:r>
        <w:rPr>
          <w:rFonts w:ascii="Verdana" w:hAnsi="Verdana"/>
          <w:b/>
          <w:sz w:val="20"/>
          <w:szCs w:val="20"/>
        </w:rPr>
        <w:tab/>
      </w:r>
      <w:r>
        <w:rPr>
          <w:rFonts w:ascii="Verdana" w:hAnsi="Verdana"/>
          <w:sz w:val="20"/>
          <w:szCs w:val="20"/>
        </w:rPr>
        <w:tab/>
      </w:r>
    </w:p>
    <w:p w:rsidR="00563C69" w:rsidRPr="004E28AC" w:rsidRDefault="00563C69" w:rsidP="00445402">
      <w:pPr>
        <w:spacing w:line="360" w:lineRule="auto"/>
        <w:ind w:left="284" w:right="141"/>
        <w:jc w:val="both"/>
        <w:rPr>
          <w:rFonts w:ascii="Verdana" w:hAnsi="Verdana"/>
          <w:b/>
        </w:rPr>
      </w:pPr>
      <w:r w:rsidRPr="00565A5B">
        <w:rPr>
          <w:rFonts w:ascii="Verdana" w:hAnsi="Verdana"/>
          <w:b/>
        </w:rPr>
        <w:t>Θέμα: «</w:t>
      </w:r>
      <w:r w:rsidRPr="000E5F12">
        <w:rPr>
          <w:rFonts w:ascii="Verdana" w:hAnsi="Verdana"/>
          <w:b/>
        </w:rPr>
        <w:t>Αναγκαιότητα Ένταξης του Μέτρου «Μεταφορικ</w:t>
      </w:r>
      <w:r>
        <w:rPr>
          <w:rFonts w:ascii="Verdana" w:hAnsi="Verdana"/>
          <w:b/>
        </w:rPr>
        <w:t>ού</w:t>
      </w:r>
      <w:r w:rsidRPr="000E5F12">
        <w:rPr>
          <w:rFonts w:ascii="Verdana" w:hAnsi="Verdana"/>
          <w:b/>
        </w:rPr>
        <w:t xml:space="preserve"> Ισοδύναμ</w:t>
      </w:r>
      <w:r>
        <w:rPr>
          <w:rFonts w:ascii="Verdana" w:hAnsi="Verdana"/>
          <w:b/>
        </w:rPr>
        <w:t>ου</w:t>
      </w:r>
      <w:r w:rsidRPr="000E5F12">
        <w:rPr>
          <w:rFonts w:ascii="Verdana" w:hAnsi="Verdana"/>
          <w:b/>
        </w:rPr>
        <w:t xml:space="preserve"> (Μ.Ι.) </w:t>
      </w:r>
      <w:r>
        <w:rPr>
          <w:rFonts w:ascii="Verdana" w:hAnsi="Verdana"/>
          <w:b/>
        </w:rPr>
        <w:t>Ε</w:t>
      </w:r>
      <w:r w:rsidRPr="000E5F12">
        <w:rPr>
          <w:rFonts w:ascii="Verdana" w:hAnsi="Verdana"/>
          <w:b/>
        </w:rPr>
        <w:t>πιχειρήσεων»</w:t>
      </w:r>
      <w:r>
        <w:rPr>
          <w:rFonts w:ascii="Verdana" w:hAnsi="Verdana"/>
          <w:b/>
        </w:rPr>
        <w:t xml:space="preserve"> σε Ευρωπαϊκά Προγράμματα και Πολιτικές</w:t>
      </w:r>
      <w:r w:rsidRPr="004E28AC">
        <w:rPr>
          <w:rFonts w:ascii="Verdana" w:hAnsi="Verdana"/>
          <w:b/>
        </w:rPr>
        <w:t>»</w:t>
      </w:r>
    </w:p>
    <w:p w:rsidR="00563C69" w:rsidRPr="00A036C4" w:rsidRDefault="00563C69" w:rsidP="00445402">
      <w:pPr>
        <w:pStyle w:val="ReturnAddress"/>
        <w:framePr w:w="0" w:hSpace="0" w:vSpace="0" w:wrap="auto" w:vAnchor="margin" w:hAnchor="text" w:yAlign="inline"/>
        <w:spacing w:line="276" w:lineRule="auto"/>
        <w:ind w:left="180" w:right="-241"/>
        <w:jc w:val="both"/>
        <w:rPr>
          <w:rFonts w:ascii="Verdana" w:hAnsi="Verdana" w:cs="Arial"/>
          <w:b/>
          <w:bCs/>
          <w:sz w:val="20"/>
        </w:rPr>
      </w:pPr>
      <w:r>
        <w:rPr>
          <w:rFonts w:ascii="Times New Roman" w:hAnsi="Times New Roman"/>
          <w:b/>
          <w:sz w:val="24"/>
          <w:szCs w:val="24"/>
          <w:lang w:val="el-GR"/>
        </w:rPr>
        <w:softHyphen/>
      </w:r>
      <w:r>
        <w:rPr>
          <w:rFonts w:ascii="Times New Roman" w:hAnsi="Times New Roman"/>
          <w:b/>
          <w:sz w:val="24"/>
          <w:szCs w:val="24"/>
          <w:lang w:val="el-GR"/>
        </w:rPr>
        <w:softHyphen/>
      </w:r>
      <w:proofErr w:type="spellStart"/>
      <w:r w:rsidRPr="00A036C4">
        <w:rPr>
          <w:rFonts w:ascii="Verdana" w:hAnsi="Verdana" w:cs="Arial"/>
          <w:b/>
          <w:bCs/>
          <w:sz w:val="20"/>
        </w:rPr>
        <w:t>Αξιότιμε</w:t>
      </w:r>
      <w:proofErr w:type="spellEnd"/>
      <w:r w:rsidRPr="00A036C4">
        <w:rPr>
          <w:rFonts w:ascii="Verdana" w:hAnsi="Verdana" w:cs="Arial"/>
          <w:b/>
          <w:bCs/>
          <w:sz w:val="20"/>
        </w:rPr>
        <w:t xml:space="preserve"> </w:t>
      </w:r>
      <w:proofErr w:type="spellStart"/>
      <w:r w:rsidRPr="00A036C4">
        <w:rPr>
          <w:rFonts w:ascii="Verdana" w:hAnsi="Verdana" w:cs="Arial"/>
          <w:b/>
          <w:bCs/>
          <w:sz w:val="20"/>
        </w:rPr>
        <w:t>κύριε</w:t>
      </w:r>
      <w:proofErr w:type="spellEnd"/>
      <w:r w:rsidRPr="00A036C4">
        <w:rPr>
          <w:rFonts w:ascii="Verdana" w:hAnsi="Verdana" w:cs="Arial"/>
          <w:b/>
          <w:bCs/>
          <w:sz w:val="20"/>
        </w:rPr>
        <w:t xml:space="preserve"> </w:t>
      </w:r>
      <w:proofErr w:type="spellStart"/>
      <w:r w:rsidRPr="00A036C4">
        <w:rPr>
          <w:rFonts w:ascii="Verdana" w:hAnsi="Verdana" w:cs="Arial"/>
          <w:b/>
          <w:bCs/>
          <w:sz w:val="20"/>
        </w:rPr>
        <w:t>Επίτροπε</w:t>
      </w:r>
      <w:proofErr w:type="spellEnd"/>
      <w:r w:rsidRPr="00A036C4">
        <w:rPr>
          <w:rFonts w:ascii="Verdana" w:hAnsi="Verdana" w:cs="Arial"/>
          <w:b/>
          <w:bCs/>
          <w:sz w:val="20"/>
        </w:rPr>
        <w:t>,</w:t>
      </w:r>
    </w:p>
    <w:p w:rsidR="00563C69" w:rsidRPr="00A036C4" w:rsidRDefault="00563C69" w:rsidP="009102DA">
      <w:pPr>
        <w:ind w:left="284" w:right="283"/>
        <w:jc w:val="both"/>
        <w:rPr>
          <w:rFonts w:ascii="Verdana" w:hAnsi="Verdana" w:cs="Arial"/>
          <w:sz w:val="20"/>
          <w:szCs w:val="20"/>
        </w:rPr>
      </w:pPr>
      <w:r w:rsidRPr="00A036C4">
        <w:rPr>
          <w:rFonts w:ascii="Verdana" w:hAnsi="Verdana" w:cs="Arial"/>
          <w:sz w:val="20"/>
          <w:szCs w:val="20"/>
        </w:rPr>
        <w:t>Στη συνάντηση εργασίας με παραγωγικούς φορείς, κατά την πρόσφατη επίσκεψή σας στο Ηράκλειο Κρήτης</w:t>
      </w:r>
      <w:r>
        <w:rPr>
          <w:rFonts w:ascii="Verdana" w:hAnsi="Verdana" w:cs="Arial"/>
          <w:sz w:val="20"/>
          <w:szCs w:val="20"/>
        </w:rPr>
        <w:t>,</w:t>
      </w:r>
      <w:r w:rsidRPr="00A036C4">
        <w:rPr>
          <w:rFonts w:ascii="Verdana" w:hAnsi="Verdana" w:cs="Arial"/>
          <w:sz w:val="20"/>
          <w:szCs w:val="20"/>
        </w:rPr>
        <w:t xml:space="preserve"> στο περιθώριο του 8</w:t>
      </w:r>
      <w:r w:rsidRPr="00A036C4">
        <w:rPr>
          <w:rFonts w:ascii="Verdana" w:hAnsi="Verdana" w:cs="Arial"/>
          <w:sz w:val="20"/>
          <w:szCs w:val="20"/>
          <w:vertAlign w:val="superscript"/>
        </w:rPr>
        <w:t>ου</w:t>
      </w:r>
      <w:r w:rsidRPr="00A036C4">
        <w:rPr>
          <w:rFonts w:ascii="Verdana" w:hAnsi="Verdana" w:cs="Arial"/>
          <w:sz w:val="20"/>
          <w:szCs w:val="20"/>
        </w:rPr>
        <w:t xml:space="preserve"> Συνεδρίου «</w:t>
      </w:r>
      <w:proofErr w:type="spellStart"/>
      <w:r w:rsidRPr="00A036C4">
        <w:rPr>
          <w:rFonts w:ascii="Verdana" w:hAnsi="Verdana" w:cs="Arial"/>
          <w:sz w:val="20"/>
          <w:szCs w:val="20"/>
        </w:rPr>
        <w:t>Posidonia</w:t>
      </w:r>
      <w:proofErr w:type="spellEnd"/>
      <w:r w:rsidRPr="00A036C4">
        <w:rPr>
          <w:rFonts w:ascii="Verdana" w:hAnsi="Verdana" w:cs="Arial"/>
          <w:sz w:val="20"/>
          <w:szCs w:val="20"/>
        </w:rPr>
        <w:t xml:space="preserve"> </w:t>
      </w:r>
      <w:proofErr w:type="spellStart"/>
      <w:r w:rsidRPr="00A036C4">
        <w:rPr>
          <w:rFonts w:ascii="Verdana" w:hAnsi="Verdana" w:cs="Arial"/>
          <w:sz w:val="20"/>
          <w:szCs w:val="20"/>
        </w:rPr>
        <w:t>Sea</w:t>
      </w:r>
      <w:proofErr w:type="spellEnd"/>
      <w:r w:rsidRPr="00A036C4">
        <w:rPr>
          <w:rFonts w:ascii="Verdana" w:hAnsi="Verdana" w:cs="Arial"/>
          <w:sz w:val="20"/>
          <w:szCs w:val="20"/>
        </w:rPr>
        <w:t xml:space="preserve"> </w:t>
      </w:r>
      <w:proofErr w:type="spellStart"/>
      <w:r w:rsidRPr="00A036C4">
        <w:rPr>
          <w:rFonts w:ascii="Verdana" w:hAnsi="Verdana" w:cs="Arial"/>
          <w:sz w:val="20"/>
          <w:szCs w:val="20"/>
        </w:rPr>
        <w:t>Tourism</w:t>
      </w:r>
      <w:proofErr w:type="spellEnd"/>
      <w:r w:rsidRPr="00A036C4">
        <w:rPr>
          <w:rFonts w:ascii="Verdana" w:hAnsi="Verdana" w:cs="Arial"/>
          <w:sz w:val="20"/>
          <w:szCs w:val="20"/>
        </w:rPr>
        <w:t xml:space="preserve"> </w:t>
      </w:r>
      <w:proofErr w:type="spellStart"/>
      <w:r w:rsidRPr="00A036C4">
        <w:rPr>
          <w:rFonts w:ascii="Verdana" w:hAnsi="Verdana" w:cs="Arial"/>
          <w:sz w:val="20"/>
          <w:szCs w:val="20"/>
        </w:rPr>
        <w:t>Forum</w:t>
      </w:r>
      <w:proofErr w:type="spellEnd"/>
      <w:r w:rsidRPr="00A036C4">
        <w:rPr>
          <w:rFonts w:ascii="Verdana" w:hAnsi="Verdana" w:cs="Arial"/>
          <w:sz w:val="20"/>
          <w:szCs w:val="20"/>
        </w:rPr>
        <w:t>», είχαμε αναφερθεί στις ευεργετικές διατάξεις του μέτρου του Μεταφορικού Ισοδύναμου (M.I.) για την νησιωτική Ελλάδα και την Κρήτη - μια ουσιαστική ενίσχυση για την  ανταγωνιστικότητα των επιχειρήσεων, με πολλαπλά έμμεσα και άμεσα οφέλη για την περιφερειακή οικονομία. Με την παρούσα επιστολή μας, και  εκπροσωπώντας έναν από τους πλέον δραστήριους επιχειρηματικούς κόμβους της νησιωτικής Ελλάδας, το Επιμελητήριο Ηρακλείου επιθυμεί να αναδείξει μια στρατηγική ανάγκη που αφορά τη μακροπρόθεσμη βιωσιμότητα και ενίσχυση του μέτρου «</w:t>
      </w:r>
      <w:r w:rsidRPr="00A036C4">
        <w:rPr>
          <w:rFonts w:ascii="Verdana" w:hAnsi="Verdana" w:cs="Arial"/>
          <w:b/>
          <w:bCs/>
          <w:sz w:val="20"/>
          <w:szCs w:val="20"/>
        </w:rPr>
        <w:t>Μεταφορικό Ισοδύναμο Επιχειρήσεων</w:t>
      </w:r>
      <w:r w:rsidRPr="00A036C4">
        <w:rPr>
          <w:rFonts w:ascii="Verdana" w:hAnsi="Verdana" w:cs="Arial"/>
          <w:sz w:val="20"/>
          <w:szCs w:val="20"/>
        </w:rPr>
        <w:t>».</w:t>
      </w:r>
    </w:p>
    <w:p w:rsidR="00563C69" w:rsidRDefault="00563C69" w:rsidP="009102DA">
      <w:pPr>
        <w:pStyle w:val="a4"/>
        <w:spacing w:line="276" w:lineRule="auto"/>
        <w:ind w:left="284" w:right="283"/>
        <w:rPr>
          <w:rFonts w:ascii="Verdana" w:hAnsi="Verdana"/>
          <w:sz w:val="20"/>
          <w:szCs w:val="20"/>
        </w:rPr>
      </w:pPr>
      <w:r w:rsidRPr="00A036C4">
        <w:rPr>
          <w:rFonts w:ascii="Verdana" w:hAnsi="Verdana"/>
          <w:sz w:val="20"/>
          <w:szCs w:val="20"/>
        </w:rPr>
        <w:t xml:space="preserve">Το μέτρο, το οποίο μέχρι σήμερα χρηματοδοτείται αποκλειστικά από εθνικούς πόρους, </w:t>
      </w:r>
      <w:r>
        <w:rPr>
          <w:rFonts w:ascii="Verdana" w:hAnsi="Verdana"/>
          <w:sz w:val="20"/>
          <w:szCs w:val="20"/>
        </w:rPr>
        <w:t xml:space="preserve">αποσκοπεί στο να </w:t>
      </w:r>
      <w:r w:rsidRPr="00A036C4">
        <w:rPr>
          <w:rFonts w:ascii="Verdana" w:hAnsi="Verdana"/>
          <w:sz w:val="20"/>
          <w:szCs w:val="20"/>
        </w:rPr>
        <w:t xml:space="preserve">συμβάλει ουσιαστικά στη μείωση του υψηλού κόστους μεταφοράς που επωμίζονται οι επιχειρήσεις της Κρήτης και άλλων νησιωτικών περιοχών. </w:t>
      </w:r>
    </w:p>
    <w:p w:rsidR="00563C69" w:rsidRDefault="00563C69" w:rsidP="009102DA">
      <w:pPr>
        <w:pStyle w:val="a4"/>
        <w:spacing w:line="276" w:lineRule="auto"/>
        <w:ind w:left="284" w:right="283"/>
        <w:rPr>
          <w:rFonts w:ascii="Verdana" w:hAnsi="Verdana"/>
          <w:sz w:val="20"/>
          <w:szCs w:val="20"/>
        </w:rPr>
      </w:pPr>
    </w:p>
    <w:p w:rsidR="00563C69" w:rsidRPr="00A036C4" w:rsidRDefault="00563C69" w:rsidP="009102DA">
      <w:pPr>
        <w:pStyle w:val="a4"/>
        <w:spacing w:after="240" w:line="276" w:lineRule="auto"/>
        <w:ind w:left="284" w:right="283"/>
        <w:rPr>
          <w:rFonts w:ascii="Verdana" w:hAnsi="Verdana"/>
          <w:sz w:val="20"/>
          <w:szCs w:val="20"/>
        </w:rPr>
      </w:pPr>
      <w:r w:rsidRPr="00A036C4">
        <w:rPr>
          <w:rFonts w:ascii="Verdana" w:hAnsi="Verdana"/>
          <w:sz w:val="20"/>
          <w:szCs w:val="20"/>
        </w:rPr>
        <w:t xml:space="preserve">Η </w:t>
      </w:r>
      <w:proofErr w:type="spellStart"/>
      <w:r w:rsidRPr="00A036C4">
        <w:rPr>
          <w:rFonts w:ascii="Verdana" w:hAnsi="Verdana"/>
          <w:sz w:val="20"/>
          <w:szCs w:val="20"/>
        </w:rPr>
        <w:t>νησιωτικότητα</w:t>
      </w:r>
      <w:proofErr w:type="spellEnd"/>
      <w:r w:rsidRPr="00A036C4">
        <w:rPr>
          <w:rFonts w:ascii="Verdana" w:hAnsi="Verdana"/>
          <w:sz w:val="20"/>
          <w:szCs w:val="20"/>
        </w:rPr>
        <w:t xml:space="preserve">, ως διαρθρωτικό μειονέκτημα, συνεχίζει να περιορίζει την ανταγωνιστικότητα των επιχειρήσεων αυτών – ιδίως όσων έχουν εξαγωγικό χαρακτήρα και αποτελούν βασικό πυλώνα για την περιφερειακή και εθνική οικονομία. Παράλληλα, κλάδοι στρατηγικής σημασίας για τη νησιωτική οικονομία – όπως η </w:t>
      </w:r>
      <w:proofErr w:type="spellStart"/>
      <w:r w:rsidRPr="00A036C4">
        <w:rPr>
          <w:rFonts w:ascii="Verdana" w:hAnsi="Verdana"/>
          <w:sz w:val="20"/>
          <w:szCs w:val="20"/>
        </w:rPr>
        <w:t>αγροδιατροφή</w:t>
      </w:r>
      <w:proofErr w:type="spellEnd"/>
      <w:r w:rsidRPr="00A036C4">
        <w:rPr>
          <w:rFonts w:ascii="Verdana" w:hAnsi="Verdana"/>
          <w:sz w:val="20"/>
          <w:szCs w:val="20"/>
        </w:rPr>
        <w:t xml:space="preserve">, η βιοτεχνία και ο τουρισμός – υφίστανται αυξημένο μεταφορικό κόστος, γεγονός που δημιουργεί συνθήκες άνισου ανταγωνισμού σε σχέση με τις επιχειρήσεις του ηπειρωτικού χώρου. Κεντρική επιδίωξη του μέτρου παραμένει η ουσιαστική αποτύπωση και αντιστάθμιση αυτής της επιβάρυνσης, προκειμένου να καταστεί η τοπική οικονομία ικανή να ανταγωνίζεται </w:t>
      </w:r>
      <w:r>
        <w:rPr>
          <w:rFonts w:ascii="Verdana" w:hAnsi="Verdana"/>
          <w:sz w:val="20"/>
          <w:szCs w:val="20"/>
        </w:rPr>
        <w:t>«</w:t>
      </w:r>
      <w:r w:rsidRPr="00A036C4">
        <w:rPr>
          <w:rFonts w:ascii="Verdana" w:hAnsi="Verdana"/>
          <w:sz w:val="20"/>
          <w:szCs w:val="20"/>
        </w:rPr>
        <w:t xml:space="preserve">επί </w:t>
      </w:r>
      <w:proofErr w:type="spellStart"/>
      <w:r w:rsidRPr="00A036C4">
        <w:rPr>
          <w:rFonts w:ascii="Verdana" w:hAnsi="Verdana"/>
          <w:sz w:val="20"/>
          <w:szCs w:val="20"/>
        </w:rPr>
        <w:t>ίσοις</w:t>
      </w:r>
      <w:proofErr w:type="spellEnd"/>
      <w:r w:rsidRPr="00A036C4">
        <w:rPr>
          <w:rFonts w:ascii="Verdana" w:hAnsi="Verdana"/>
          <w:sz w:val="20"/>
          <w:szCs w:val="20"/>
        </w:rPr>
        <w:t xml:space="preserve"> </w:t>
      </w:r>
      <w:proofErr w:type="spellStart"/>
      <w:r w:rsidRPr="00A036C4">
        <w:rPr>
          <w:rFonts w:ascii="Verdana" w:hAnsi="Verdana"/>
          <w:sz w:val="20"/>
          <w:szCs w:val="20"/>
        </w:rPr>
        <w:t>όροις</w:t>
      </w:r>
      <w:proofErr w:type="spellEnd"/>
      <w:r>
        <w:rPr>
          <w:rFonts w:ascii="Verdana" w:hAnsi="Verdana"/>
          <w:sz w:val="20"/>
          <w:szCs w:val="20"/>
        </w:rPr>
        <w:t>»</w:t>
      </w:r>
      <w:r w:rsidRPr="00A036C4">
        <w:rPr>
          <w:rFonts w:ascii="Verdana" w:hAnsi="Verdana"/>
          <w:sz w:val="20"/>
          <w:szCs w:val="20"/>
        </w:rPr>
        <w:t xml:space="preserve"> όχι μόνο με τον ηπειρωτικό κορμό της χώρας, αλλά και με άλλες νησιωτικές περιοχές.</w:t>
      </w:r>
    </w:p>
    <w:p w:rsidR="00563C69" w:rsidRPr="00A036C4" w:rsidRDefault="00563C69" w:rsidP="009102DA">
      <w:pPr>
        <w:ind w:left="284" w:right="283"/>
        <w:jc w:val="both"/>
        <w:rPr>
          <w:rFonts w:ascii="Verdana" w:hAnsi="Verdana" w:cs="Arial"/>
          <w:sz w:val="20"/>
          <w:szCs w:val="20"/>
        </w:rPr>
      </w:pPr>
      <w:r w:rsidRPr="00A036C4">
        <w:rPr>
          <w:rFonts w:ascii="Verdana" w:hAnsi="Verdana" w:cs="Arial"/>
          <w:sz w:val="20"/>
          <w:szCs w:val="20"/>
        </w:rPr>
        <w:lastRenderedPageBreak/>
        <w:t>Ωστόσο, τα τελευταία χρόνια γίνεται φανερό ότι:</w:t>
      </w:r>
    </w:p>
    <w:p w:rsidR="00563C69" w:rsidRPr="00A036C4" w:rsidRDefault="00563C69" w:rsidP="009102DA">
      <w:pPr>
        <w:pStyle w:val="a5"/>
        <w:widowControl/>
        <w:numPr>
          <w:ilvl w:val="0"/>
          <w:numId w:val="7"/>
        </w:numPr>
        <w:autoSpaceDE/>
        <w:autoSpaceDN/>
        <w:spacing w:before="0" w:line="276" w:lineRule="auto"/>
        <w:ind w:left="709" w:right="283"/>
        <w:contextualSpacing/>
        <w:rPr>
          <w:rFonts w:ascii="Verdana" w:hAnsi="Verdana" w:cs="Arial"/>
          <w:sz w:val="20"/>
          <w:szCs w:val="20"/>
        </w:rPr>
      </w:pPr>
      <w:r w:rsidRPr="00A036C4">
        <w:rPr>
          <w:rFonts w:ascii="Verdana" w:hAnsi="Verdana" w:cs="Arial"/>
          <w:sz w:val="20"/>
          <w:szCs w:val="20"/>
        </w:rPr>
        <w:t>Η κάλυψη αναγκών υπερβαίνει τις εθνικές δημοσιονομικές δυνατότητες, με σημαντικές καθυστερήσεις στην καταβολή ενισχύσεων (π.χ. για το β’ εξάμηνο του 2022 στην Κρήτη εκκρεμούν πληρωμές άνω των 4 εκατ. ευρώ).</w:t>
      </w:r>
    </w:p>
    <w:p w:rsidR="00563C69" w:rsidRPr="00A036C4" w:rsidRDefault="00563C69" w:rsidP="009102DA">
      <w:pPr>
        <w:pStyle w:val="a5"/>
        <w:widowControl/>
        <w:numPr>
          <w:ilvl w:val="0"/>
          <w:numId w:val="7"/>
        </w:numPr>
        <w:autoSpaceDE/>
        <w:autoSpaceDN/>
        <w:spacing w:before="0" w:line="276" w:lineRule="auto"/>
        <w:ind w:left="709" w:right="283"/>
        <w:contextualSpacing/>
        <w:rPr>
          <w:rFonts w:ascii="Verdana" w:hAnsi="Verdana" w:cs="Arial"/>
          <w:sz w:val="20"/>
          <w:szCs w:val="20"/>
        </w:rPr>
      </w:pPr>
      <w:r w:rsidRPr="00A036C4">
        <w:rPr>
          <w:rFonts w:ascii="Verdana" w:hAnsi="Verdana" w:cs="Arial"/>
          <w:sz w:val="20"/>
          <w:szCs w:val="20"/>
        </w:rPr>
        <w:t>Η ασυνέχεια στη χρηματοδότηση δημιουργεί ανασφάλεια στις επιχειρήσεις, ιδίως εξαγωγικές.</w:t>
      </w:r>
    </w:p>
    <w:p w:rsidR="00563C69" w:rsidRDefault="00563C69" w:rsidP="009102DA">
      <w:pPr>
        <w:pStyle w:val="a5"/>
        <w:widowControl/>
        <w:numPr>
          <w:ilvl w:val="0"/>
          <w:numId w:val="7"/>
        </w:numPr>
        <w:autoSpaceDE/>
        <w:autoSpaceDN/>
        <w:spacing w:before="0" w:line="276" w:lineRule="auto"/>
        <w:ind w:left="709" w:right="283"/>
        <w:contextualSpacing/>
        <w:rPr>
          <w:rFonts w:ascii="Verdana" w:hAnsi="Verdana" w:cs="Arial"/>
          <w:sz w:val="20"/>
          <w:szCs w:val="20"/>
        </w:rPr>
      </w:pPr>
      <w:r w:rsidRPr="00A036C4">
        <w:rPr>
          <w:rFonts w:ascii="Verdana" w:hAnsi="Verdana" w:cs="Arial"/>
          <w:sz w:val="20"/>
          <w:szCs w:val="20"/>
        </w:rPr>
        <w:t xml:space="preserve">Το μέτρο παραμένει εκτός του ευρωπαϊκού πλαισίου στήριξης της </w:t>
      </w:r>
      <w:proofErr w:type="spellStart"/>
      <w:r w:rsidRPr="00A036C4">
        <w:rPr>
          <w:rFonts w:ascii="Verdana" w:hAnsi="Verdana" w:cs="Arial"/>
          <w:sz w:val="20"/>
          <w:szCs w:val="20"/>
        </w:rPr>
        <w:t>νησιωτικότητας</w:t>
      </w:r>
      <w:proofErr w:type="spellEnd"/>
      <w:r w:rsidRPr="00A036C4">
        <w:rPr>
          <w:rFonts w:ascii="Verdana" w:hAnsi="Verdana" w:cs="Arial"/>
          <w:sz w:val="20"/>
          <w:szCs w:val="20"/>
        </w:rPr>
        <w:t>, αν και απολύτως ευθυγραμμισμένο με την ευρωπαϊκή πολιτική συνοχής, το άρθρο 174 ΣΛΕΕ, αλλά και τις αρχές της Πράσινης και Ψηφιακής Μετάβασης.</w:t>
      </w:r>
    </w:p>
    <w:p w:rsidR="009102DA" w:rsidRPr="009102DA" w:rsidRDefault="009102DA" w:rsidP="009102DA">
      <w:pPr>
        <w:pStyle w:val="a5"/>
        <w:widowControl/>
        <w:autoSpaceDE/>
        <w:autoSpaceDN/>
        <w:spacing w:before="0" w:line="276" w:lineRule="auto"/>
        <w:ind w:left="709" w:right="283" w:firstLine="0"/>
        <w:contextualSpacing/>
        <w:rPr>
          <w:rFonts w:ascii="Verdana" w:hAnsi="Verdana" w:cs="Arial"/>
          <w:sz w:val="20"/>
          <w:szCs w:val="20"/>
        </w:rPr>
      </w:pPr>
    </w:p>
    <w:p w:rsidR="00563C69" w:rsidRPr="00A036C4" w:rsidRDefault="00563C69" w:rsidP="009102DA">
      <w:pPr>
        <w:ind w:left="709" w:right="283"/>
        <w:jc w:val="both"/>
        <w:rPr>
          <w:rFonts w:ascii="Verdana" w:hAnsi="Verdana" w:cs="Arial"/>
          <w:sz w:val="20"/>
          <w:szCs w:val="20"/>
        </w:rPr>
      </w:pPr>
      <w:r w:rsidRPr="00A036C4">
        <w:rPr>
          <w:rFonts w:ascii="Verdana" w:hAnsi="Verdana" w:cs="Arial"/>
          <w:sz w:val="20"/>
          <w:szCs w:val="20"/>
        </w:rPr>
        <w:t>Στο πλαίσιο αυτό, προτείνουμε την ένταξη του Μ.Ι. Επιχειρήσεων σε ευρωπαϊκά προγράμματα όπως:</w:t>
      </w:r>
    </w:p>
    <w:p w:rsidR="00563C69" w:rsidRPr="00B8790F" w:rsidRDefault="00563C69" w:rsidP="009102DA">
      <w:pPr>
        <w:pStyle w:val="a5"/>
        <w:widowControl/>
        <w:numPr>
          <w:ilvl w:val="0"/>
          <w:numId w:val="8"/>
        </w:numPr>
        <w:autoSpaceDE/>
        <w:autoSpaceDN/>
        <w:spacing w:before="0" w:line="276" w:lineRule="auto"/>
        <w:ind w:left="709" w:right="283"/>
        <w:contextualSpacing/>
        <w:rPr>
          <w:rFonts w:ascii="Verdana" w:hAnsi="Verdana" w:cs="Arial"/>
          <w:sz w:val="20"/>
          <w:szCs w:val="20"/>
        </w:rPr>
      </w:pPr>
      <w:r w:rsidRPr="00B8790F">
        <w:rPr>
          <w:rFonts w:ascii="Verdana" w:hAnsi="Verdana" w:cs="Arial"/>
          <w:sz w:val="20"/>
          <w:szCs w:val="20"/>
        </w:rPr>
        <w:t>Πρόγραμμα Δίκαιης Αναπτυξιακής Μετάβασης</w:t>
      </w:r>
      <w:r w:rsidRPr="00B8790F">
        <w:t xml:space="preserve"> </w:t>
      </w:r>
      <w:r w:rsidRPr="00B8790F">
        <w:rPr>
          <w:rFonts w:ascii="Verdana" w:hAnsi="Verdana" w:cs="Arial"/>
          <w:sz w:val="20"/>
          <w:szCs w:val="20"/>
        </w:rPr>
        <w:t>2021-2027,</w:t>
      </w:r>
    </w:p>
    <w:p w:rsidR="00563C69" w:rsidRPr="00B8790F" w:rsidRDefault="00563C69" w:rsidP="009102DA">
      <w:pPr>
        <w:pStyle w:val="a5"/>
        <w:widowControl/>
        <w:numPr>
          <w:ilvl w:val="0"/>
          <w:numId w:val="8"/>
        </w:numPr>
        <w:autoSpaceDE/>
        <w:autoSpaceDN/>
        <w:spacing w:before="0" w:line="276" w:lineRule="auto"/>
        <w:ind w:left="709" w:right="283"/>
        <w:contextualSpacing/>
        <w:rPr>
          <w:rFonts w:ascii="Verdana" w:hAnsi="Verdana" w:cs="Arial"/>
          <w:sz w:val="20"/>
          <w:szCs w:val="20"/>
        </w:rPr>
      </w:pPr>
      <w:r w:rsidRPr="00B8790F">
        <w:rPr>
          <w:rFonts w:ascii="Verdana" w:hAnsi="Verdana" w:cs="Arial"/>
          <w:sz w:val="20"/>
          <w:szCs w:val="20"/>
        </w:rPr>
        <w:t>Ταμείο Συνοχής και Ευρωπαϊκό Ταμείο Περιφερειακής Ανάπτυξης (ΕΤΠΑ),</w:t>
      </w:r>
    </w:p>
    <w:p w:rsidR="00563C69" w:rsidRPr="00B8790F" w:rsidRDefault="00563C69" w:rsidP="009102DA">
      <w:pPr>
        <w:pStyle w:val="a5"/>
        <w:widowControl/>
        <w:numPr>
          <w:ilvl w:val="0"/>
          <w:numId w:val="8"/>
        </w:numPr>
        <w:autoSpaceDE/>
        <w:autoSpaceDN/>
        <w:spacing w:before="0" w:line="276" w:lineRule="auto"/>
        <w:ind w:left="709" w:right="283"/>
        <w:contextualSpacing/>
        <w:rPr>
          <w:rFonts w:ascii="Verdana" w:hAnsi="Verdana" w:cs="Arial"/>
          <w:sz w:val="20"/>
          <w:szCs w:val="20"/>
        </w:rPr>
      </w:pPr>
      <w:r w:rsidRPr="00B8790F">
        <w:rPr>
          <w:rFonts w:ascii="Verdana" w:hAnsi="Verdana" w:cs="Arial"/>
          <w:sz w:val="20"/>
          <w:szCs w:val="20"/>
        </w:rPr>
        <w:t>Τομεακά Προγράμματα του Ευρωπαϊκού Μηχανισμού Ανθεκτικότητας και Ανάκαμψης (RRF),</w:t>
      </w:r>
    </w:p>
    <w:p w:rsidR="00563C69" w:rsidRDefault="00563C69" w:rsidP="009102DA">
      <w:pPr>
        <w:pStyle w:val="a5"/>
        <w:widowControl/>
        <w:numPr>
          <w:ilvl w:val="0"/>
          <w:numId w:val="8"/>
        </w:numPr>
        <w:autoSpaceDE/>
        <w:autoSpaceDN/>
        <w:spacing w:before="0" w:line="276" w:lineRule="auto"/>
        <w:ind w:left="709" w:right="283"/>
        <w:contextualSpacing/>
        <w:rPr>
          <w:rFonts w:ascii="Verdana" w:hAnsi="Verdana" w:cs="Arial"/>
          <w:sz w:val="20"/>
          <w:szCs w:val="20"/>
        </w:rPr>
      </w:pPr>
      <w:r w:rsidRPr="00B8790F">
        <w:rPr>
          <w:rFonts w:ascii="Verdana" w:hAnsi="Verdana" w:cs="Arial"/>
          <w:sz w:val="20"/>
          <w:szCs w:val="20"/>
        </w:rPr>
        <w:t>ή/και η ενσωμάτωσή του στο νέο Πολυετές Δημοσιονομικό Πλαίσιο ως διακριτή γραμμή νησιωτικής πολιτικής.</w:t>
      </w:r>
    </w:p>
    <w:p w:rsidR="009102DA" w:rsidRPr="009102DA" w:rsidRDefault="009102DA" w:rsidP="009102DA">
      <w:pPr>
        <w:pStyle w:val="a5"/>
        <w:widowControl/>
        <w:autoSpaceDE/>
        <w:autoSpaceDN/>
        <w:spacing w:before="0" w:line="276" w:lineRule="auto"/>
        <w:ind w:left="709" w:right="283" w:firstLine="0"/>
        <w:contextualSpacing/>
        <w:rPr>
          <w:rFonts w:ascii="Verdana" w:hAnsi="Verdana" w:cs="Arial"/>
          <w:sz w:val="20"/>
          <w:szCs w:val="20"/>
        </w:rPr>
      </w:pPr>
    </w:p>
    <w:p w:rsidR="00563C69" w:rsidRPr="00A036C4" w:rsidRDefault="00563C69" w:rsidP="009102DA">
      <w:pPr>
        <w:ind w:left="709" w:right="283"/>
        <w:jc w:val="both"/>
        <w:rPr>
          <w:rFonts w:ascii="Verdana" w:hAnsi="Verdana" w:cs="Arial"/>
          <w:sz w:val="20"/>
          <w:szCs w:val="20"/>
        </w:rPr>
      </w:pPr>
      <w:r w:rsidRPr="00A036C4">
        <w:rPr>
          <w:rFonts w:ascii="Verdana" w:hAnsi="Verdana" w:cs="Arial"/>
          <w:sz w:val="20"/>
          <w:szCs w:val="20"/>
        </w:rPr>
        <w:t xml:space="preserve">Τα στατιστικά της Αναπτυξιακής Κρήτης – ΕΦΕΠΑΕ </w:t>
      </w:r>
      <w:r>
        <w:rPr>
          <w:rFonts w:ascii="Verdana" w:hAnsi="Verdana" w:cs="Arial"/>
          <w:sz w:val="20"/>
          <w:szCs w:val="20"/>
        </w:rPr>
        <w:t xml:space="preserve">που σας προσκομίζουμε, </w:t>
      </w:r>
      <w:r w:rsidRPr="00A036C4">
        <w:rPr>
          <w:rFonts w:ascii="Verdana" w:hAnsi="Verdana" w:cs="Arial"/>
          <w:sz w:val="20"/>
          <w:szCs w:val="20"/>
        </w:rPr>
        <w:t>τεκμηριώνουν τη σημασία του μέτρου:</w:t>
      </w:r>
    </w:p>
    <w:p w:rsidR="00563C69" w:rsidRDefault="00563C69" w:rsidP="009102DA">
      <w:pPr>
        <w:pStyle w:val="a5"/>
        <w:widowControl/>
        <w:numPr>
          <w:ilvl w:val="0"/>
          <w:numId w:val="9"/>
        </w:numPr>
        <w:autoSpaceDE/>
        <w:autoSpaceDN/>
        <w:spacing w:before="0" w:line="276" w:lineRule="auto"/>
        <w:ind w:left="709" w:right="283"/>
        <w:contextualSpacing/>
        <w:rPr>
          <w:rFonts w:ascii="Verdana" w:hAnsi="Verdana" w:cs="Arial"/>
          <w:sz w:val="20"/>
          <w:szCs w:val="20"/>
        </w:rPr>
      </w:pPr>
      <w:r w:rsidRPr="002C4898">
        <w:rPr>
          <w:rFonts w:ascii="Verdana" w:hAnsi="Verdana" w:cs="Arial"/>
          <w:sz w:val="20"/>
          <w:szCs w:val="20"/>
        </w:rPr>
        <w:t xml:space="preserve">Από το 2020 έως το 2022, </w:t>
      </w:r>
      <w:r w:rsidRPr="002C4898">
        <w:rPr>
          <w:rFonts w:ascii="Verdana" w:hAnsi="Verdana" w:cs="Arial"/>
          <w:b/>
          <w:bCs/>
          <w:sz w:val="20"/>
          <w:szCs w:val="20"/>
        </w:rPr>
        <w:t>18.200 επιχειρήσεις της Κρήτης</w:t>
      </w:r>
      <w:r w:rsidRPr="002C4898">
        <w:rPr>
          <w:rFonts w:ascii="Verdana" w:hAnsi="Verdana" w:cs="Arial"/>
          <w:sz w:val="20"/>
          <w:szCs w:val="20"/>
        </w:rPr>
        <w:t xml:space="preserve"> υπέβαλαν αιτήσεις για το Μ.Ι., με συνολική αιτούμενη χρηματοδότηση που υπερβαίνει τα </w:t>
      </w:r>
      <w:r w:rsidRPr="002C4898">
        <w:rPr>
          <w:rFonts w:ascii="Verdana" w:hAnsi="Verdana" w:cs="Arial"/>
          <w:b/>
          <w:bCs/>
          <w:sz w:val="20"/>
          <w:szCs w:val="20"/>
        </w:rPr>
        <w:t>74 εκατ. ευρώ</w:t>
      </w:r>
      <w:r w:rsidRPr="002C4898">
        <w:rPr>
          <w:rFonts w:ascii="Verdana" w:hAnsi="Verdana" w:cs="Arial"/>
          <w:sz w:val="20"/>
          <w:szCs w:val="20"/>
        </w:rPr>
        <w:t>.</w:t>
      </w:r>
    </w:p>
    <w:p w:rsidR="00563C69" w:rsidRPr="00B8790F" w:rsidRDefault="00563C69" w:rsidP="009102DA">
      <w:pPr>
        <w:pStyle w:val="a5"/>
        <w:widowControl/>
        <w:numPr>
          <w:ilvl w:val="0"/>
          <w:numId w:val="9"/>
        </w:numPr>
        <w:autoSpaceDE/>
        <w:autoSpaceDN/>
        <w:spacing w:before="0" w:line="276" w:lineRule="auto"/>
        <w:ind w:left="709" w:right="283"/>
        <w:contextualSpacing/>
        <w:rPr>
          <w:rFonts w:ascii="Verdana" w:hAnsi="Verdana" w:cs="Arial"/>
          <w:sz w:val="20"/>
          <w:szCs w:val="20"/>
        </w:rPr>
      </w:pPr>
      <w:r w:rsidRPr="00B8790F">
        <w:rPr>
          <w:rFonts w:ascii="Verdana" w:hAnsi="Verdana" w:cs="Arial"/>
          <w:sz w:val="20"/>
          <w:szCs w:val="20"/>
        </w:rPr>
        <w:t xml:space="preserve">Ο κλάδος της </w:t>
      </w:r>
      <w:proofErr w:type="spellStart"/>
      <w:r w:rsidRPr="00B8790F">
        <w:rPr>
          <w:rFonts w:ascii="Verdana" w:hAnsi="Verdana" w:cs="Arial"/>
          <w:sz w:val="20"/>
          <w:szCs w:val="20"/>
        </w:rPr>
        <w:t>αγροδιατροφής</w:t>
      </w:r>
      <w:proofErr w:type="spellEnd"/>
      <w:r w:rsidRPr="00B8790F">
        <w:rPr>
          <w:rFonts w:ascii="Verdana" w:hAnsi="Verdana" w:cs="Arial"/>
          <w:sz w:val="20"/>
          <w:szCs w:val="20"/>
        </w:rPr>
        <w:t>, της κτηνοτροφίας, και της βιοτεχνίας καλύπτει το μεγαλύτερο μέρος των αιτήσεων, ενδεικτικό της δομής της νησιωτικής οικονομίας.</w:t>
      </w:r>
    </w:p>
    <w:p w:rsidR="00563C69" w:rsidRPr="00B8790F" w:rsidRDefault="00563C69" w:rsidP="009102DA">
      <w:pPr>
        <w:pStyle w:val="a5"/>
        <w:widowControl/>
        <w:numPr>
          <w:ilvl w:val="0"/>
          <w:numId w:val="9"/>
        </w:numPr>
        <w:autoSpaceDE/>
        <w:autoSpaceDN/>
        <w:spacing w:before="0" w:line="276" w:lineRule="auto"/>
        <w:ind w:left="709" w:right="283"/>
        <w:contextualSpacing/>
        <w:rPr>
          <w:rFonts w:ascii="Verdana" w:hAnsi="Verdana" w:cs="Arial"/>
          <w:sz w:val="20"/>
          <w:szCs w:val="20"/>
        </w:rPr>
      </w:pPr>
      <w:r w:rsidRPr="00B8790F">
        <w:rPr>
          <w:rFonts w:ascii="Verdana" w:hAnsi="Verdana" w:cs="Arial"/>
          <w:sz w:val="20"/>
          <w:szCs w:val="20"/>
        </w:rPr>
        <w:t>Το ποσοστό ικανοποίησης/πληρωμής αιτήσεων παραμένει στο 51,6%, αποδεικνύοντας το χρηματοδοτικό έλλειμμα του υφιστάμενου μηχανισμού.</w:t>
      </w:r>
    </w:p>
    <w:p w:rsidR="00563C69" w:rsidRPr="00A036C4" w:rsidRDefault="00563C69" w:rsidP="009102DA">
      <w:pPr>
        <w:spacing w:line="360" w:lineRule="auto"/>
        <w:ind w:left="284" w:right="283"/>
        <w:jc w:val="both"/>
        <w:rPr>
          <w:rFonts w:ascii="Verdana" w:hAnsi="Verdana" w:cs="Arial"/>
          <w:sz w:val="20"/>
          <w:szCs w:val="20"/>
        </w:rPr>
      </w:pPr>
    </w:p>
    <w:p w:rsidR="00563C69" w:rsidRPr="00A036C4" w:rsidRDefault="00563C69" w:rsidP="009102DA">
      <w:pPr>
        <w:spacing w:line="360" w:lineRule="auto"/>
        <w:ind w:left="284" w:right="283"/>
        <w:jc w:val="both"/>
        <w:rPr>
          <w:rFonts w:ascii="Verdana" w:hAnsi="Verdana" w:cs="Arial"/>
          <w:sz w:val="20"/>
          <w:szCs w:val="20"/>
        </w:rPr>
      </w:pPr>
      <w:r w:rsidRPr="00A036C4">
        <w:rPr>
          <w:rFonts w:ascii="Verdana" w:hAnsi="Verdana" w:cs="Arial"/>
          <w:sz w:val="20"/>
          <w:szCs w:val="20"/>
        </w:rPr>
        <w:t>Η μεταφορά του μέτρου σε ευρωπαϊκό πλαίσιο όχι μόνο θα διασφαλίσει την σταθερότητα και διεύρυνσή του, αλλά και θα ενισχύσει τη δικτύωση των νησιωτικών οικονομιών με την ενιαία αγορά, ενδυναμώνοντας την κοινωνική συνοχή, την ανταγωνιστικότητα και τη βιώσιμη ανάπτυξη.</w:t>
      </w:r>
    </w:p>
    <w:p w:rsidR="00563C69" w:rsidRPr="00B8790F" w:rsidRDefault="00563C69" w:rsidP="009102DA">
      <w:pPr>
        <w:spacing w:line="360" w:lineRule="auto"/>
        <w:ind w:left="284" w:right="283"/>
        <w:jc w:val="both"/>
        <w:rPr>
          <w:rFonts w:ascii="Verdana" w:hAnsi="Verdana" w:cs="Arial"/>
          <w:b/>
          <w:bCs/>
          <w:sz w:val="20"/>
          <w:szCs w:val="20"/>
        </w:rPr>
      </w:pPr>
      <w:r w:rsidRPr="00B8790F">
        <w:rPr>
          <w:rFonts w:ascii="Verdana" w:hAnsi="Verdana" w:cs="Arial"/>
          <w:b/>
          <w:bCs/>
          <w:sz w:val="20"/>
          <w:szCs w:val="20"/>
        </w:rPr>
        <w:t xml:space="preserve">Κύριε Επίτροπε, </w:t>
      </w:r>
    </w:p>
    <w:p w:rsidR="00563C69" w:rsidRDefault="00563C69" w:rsidP="009102DA">
      <w:pPr>
        <w:spacing w:line="360" w:lineRule="auto"/>
        <w:ind w:left="284" w:right="283"/>
        <w:jc w:val="both"/>
        <w:rPr>
          <w:rFonts w:ascii="Verdana" w:hAnsi="Verdana" w:cs="Arial"/>
          <w:sz w:val="20"/>
          <w:szCs w:val="20"/>
        </w:rPr>
      </w:pPr>
      <w:r w:rsidRPr="00A036C4">
        <w:rPr>
          <w:rFonts w:ascii="Verdana" w:hAnsi="Verdana" w:cs="Arial"/>
          <w:sz w:val="20"/>
          <w:szCs w:val="20"/>
        </w:rPr>
        <w:t>η εμπειρία σας στην Αυτοδιοίκηση και την Περιφερειακή Ανάπτυξη, μας καθιστά αισιόδοξους ότι θα στηρίξετε θεσμικά και πολιτικά αυτή την πρόταση.</w:t>
      </w:r>
      <w:r>
        <w:rPr>
          <w:rFonts w:ascii="Verdana" w:hAnsi="Verdana" w:cs="Arial"/>
          <w:sz w:val="20"/>
          <w:szCs w:val="20"/>
        </w:rPr>
        <w:t xml:space="preserve"> </w:t>
      </w:r>
      <w:r w:rsidRPr="00A036C4">
        <w:rPr>
          <w:rFonts w:ascii="Verdana" w:hAnsi="Verdana" w:cs="Arial"/>
          <w:sz w:val="20"/>
          <w:szCs w:val="20"/>
        </w:rPr>
        <w:t xml:space="preserve">Είμαστε στη διάθεσή σας για συνεργασία και εξειδίκευση των παραπάνω προτάσεων, στο πλαίσιο ενός εθνικού και ευρωπαϊκού διαλόγου για τη </w:t>
      </w:r>
      <w:proofErr w:type="spellStart"/>
      <w:r w:rsidRPr="00A036C4">
        <w:rPr>
          <w:rFonts w:ascii="Verdana" w:hAnsi="Verdana" w:cs="Arial"/>
          <w:sz w:val="20"/>
          <w:szCs w:val="20"/>
        </w:rPr>
        <w:t>νησιωτικότητα</w:t>
      </w:r>
      <w:proofErr w:type="spellEnd"/>
      <w:r w:rsidRPr="00A036C4">
        <w:rPr>
          <w:rFonts w:ascii="Verdana" w:hAnsi="Verdana" w:cs="Arial"/>
          <w:sz w:val="20"/>
          <w:szCs w:val="20"/>
        </w:rPr>
        <w:t>.</w:t>
      </w:r>
    </w:p>
    <w:p w:rsidR="009102DA" w:rsidRDefault="00563C69" w:rsidP="009102DA">
      <w:pPr>
        <w:spacing w:line="360" w:lineRule="auto"/>
        <w:ind w:left="284" w:right="283"/>
        <w:jc w:val="center"/>
        <w:rPr>
          <w:rFonts w:ascii="Verdana" w:hAnsi="Verdana" w:cs="Arial"/>
          <w:b/>
          <w:bCs/>
          <w:sz w:val="20"/>
          <w:szCs w:val="20"/>
        </w:rPr>
      </w:pPr>
      <w:r>
        <w:rPr>
          <w:rFonts w:ascii="Verdana" w:hAnsi="Verdana" w:cs="Arial"/>
          <w:b/>
          <w:bCs/>
          <w:sz w:val="20"/>
          <w:szCs w:val="20"/>
        </w:rPr>
        <w:t xml:space="preserve">                                                                 </w:t>
      </w:r>
      <w:r w:rsidR="009102DA">
        <w:rPr>
          <w:rFonts w:ascii="Verdana" w:hAnsi="Verdana" w:cs="Arial"/>
          <w:b/>
          <w:bCs/>
          <w:sz w:val="20"/>
          <w:szCs w:val="20"/>
        </w:rPr>
        <w:t xml:space="preserve">       </w:t>
      </w:r>
      <w:r w:rsidRPr="00511DB5">
        <w:rPr>
          <w:rFonts w:ascii="Verdana" w:hAnsi="Verdana" w:cs="Arial"/>
          <w:b/>
          <w:bCs/>
          <w:sz w:val="20"/>
          <w:szCs w:val="20"/>
        </w:rPr>
        <w:t>Με εκτίμηση</w:t>
      </w:r>
      <w:r>
        <w:rPr>
          <w:rFonts w:ascii="Verdana" w:hAnsi="Verdana" w:cs="Arial"/>
          <w:b/>
          <w:bCs/>
          <w:sz w:val="20"/>
          <w:szCs w:val="20"/>
        </w:rPr>
        <w:t>,</w:t>
      </w:r>
    </w:p>
    <w:p w:rsidR="00563C69" w:rsidRDefault="00563C69" w:rsidP="009102DA">
      <w:pPr>
        <w:spacing w:line="360" w:lineRule="auto"/>
        <w:ind w:left="284" w:right="283"/>
        <w:jc w:val="center"/>
        <w:rPr>
          <w:rFonts w:ascii="Verdana" w:hAnsi="Verdana" w:cs="Arial"/>
          <w:b/>
          <w:bCs/>
          <w:sz w:val="20"/>
          <w:szCs w:val="20"/>
        </w:rPr>
      </w:pPr>
      <w:r>
        <w:rPr>
          <w:rFonts w:ascii="Verdana" w:hAnsi="Verdana" w:cs="Arial"/>
          <w:b/>
          <w:bCs/>
          <w:sz w:val="20"/>
          <w:szCs w:val="20"/>
        </w:rPr>
        <w:t xml:space="preserve">                                                                    </w:t>
      </w:r>
      <w:r w:rsidRPr="00511DB5">
        <w:rPr>
          <w:rFonts w:ascii="Verdana" w:hAnsi="Verdana" w:cs="Arial"/>
          <w:b/>
          <w:bCs/>
          <w:sz w:val="20"/>
          <w:szCs w:val="20"/>
        </w:rPr>
        <w:t>Ο Πρόεδρος</w:t>
      </w:r>
    </w:p>
    <w:p w:rsidR="00744B8A" w:rsidRPr="004C7ECA" w:rsidRDefault="00563C69" w:rsidP="009102DA">
      <w:pPr>
        <w:spacing w:line="360" w:lineRule="auto"/>
        <w:ind w:left="284" w:right="283"/>
        <w:jc w:val="center"/>
        <w:rPr>
          <w:rFonts w:cstheme="minorHAnsi"/>
          <w:sz w:val="24"/>
          <w:szCs w:val="24"/>
        </w:rPr>
      </w:pPr>
      <w:r>
        <w:rPr>
          <w:rFonts w:ascii="Verdana" w:hAnsi="Verdana" w:cs="Arial"/>
          <w:b/>
          <w:bCs/>
          <w:sz w:val="20"/>
          <w:szCs w:val="20"/>
        </w:rPr>
        <w:t xml:space="preserve">                                        </w:t>
      </w:r>
      <w:r w:rsidR="00445402">
        <w:rPr>
          <w:rFonts w:ascii="Verdana" w:hAnsi="Verdana" w:cs="Arial"/>
          <w:b/>
          <w:bCs/>
          <w:sz w:val="20"/>
          <w:szCs w:val="20"/>
        </w:rPr>
        <w:t xml:space="preserve">                           </w:t>
      </w:r>
      <w:r>
        <w:rPr>
          <w:rFonts w:ascii="Verdana" w:hAnsi="Verdana" w:cs="Arial"/>
          <w:b/>
          <w:bCs/>
          <w:sz w:val="20"/>
          <w:szCs w:val="20"/>
        </w:rPr>
        <w:t xml:space="preserve">  Βαγγέλης </w:t>
      </w:r>
      <w:proofErr w:type="spellStart"/>
      <w:r>
        <w:rPr>
          <w:rFonts w:ascii="Verdana" w:hAnsi="Verdana" w:cs="Arial"/>
          <w:b/>
          <w:bCs/>
          <w:sz w:val="20"/>
          <w:szCs w:val="20"/>
        </w:rPr>
        <w:t>Καρκανάκης</w:t>
      </w:r>
      <w:proofErr w:type="spellEnd"/>
    </w:p>
    <w:sectPr w:rsidR="00744B8A" w:rsidRPr="004C7ECA" w:rsidSect="00563C69">
      <w:footerReference w:type="default" r:id="rId16"/>
      <w:pgSz w:w="11900" w:h="16850"/>
      <w:pgMar w:top="993" w:right="985" w:bottom="1135" w:left="709" w:header="0" w:footer="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E54" w:rsidRDefault="00101E54" w:rsidP="00804D78">
      <w:pPr>
        <w:spacing w:after="0" w:line="240" w:lineRule="auto"/>
      </w:pPr>
      <w:r>
        <w:separator/>
      </w:r>
    </w:p>
  </w:endnote>
  <w:endnote w:type="continuationSeparator" w:id="0">
    <w:p w:rsidR="00101E54" w:rsidRDefault="00101E54" w:rsidP="00804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D78" w:rsidRDefault="00804D78">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E54" w:rsidRDefault="00101E54" w:rsidP="00804D78">
      <w:pPr>
        <w:spacing w:after="0" w:line="240" w:lineRule="auto"/>
      </w:pPr>
      <w:r>
        <w:separator/>
      </w:r>
    </w:p>
  </w:footnote>
  <w:footnote w:type="continuationSeparator" w:id="0">
    <w:p w:rsidR="00101E54" w:rsidRDefault="00101E54" w:rsidP="00804D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000"/>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nsid w:val="1C2023C0"/>
    <w:multiLevelType w:val="hybridMultilevel"/>
    <w:tmpl w:val="5D004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4607413"/>
    <w:multiLevelType w:val="hybridMultilevel"/>
    <w:tmpl w:val="6ACC7FE2"/>
    <w:lvl w:ilvl="0" w:tplc="3BA6B69E">
      <w:start w:val="1"/>
      <w:numFmt w:val="decimal"/>
      <w:lvlText w:val="%1."/>
      <w:lvlJc w:val="left"/>
      <w:pPr>
        <w:ind w:left="704" w:hanging="360"/>
      </w:pPr>
      <w:rPr>
        <w:rFonts w:hint="default"/>
      </w:rPr>
    </w:lvl>
    <w:lvl w:ilvl="1" w:tplc="04080019" w:tentative="1">
      <w:start w:val="1"/>
      <w:numFmt w:val="lowerLetter"/>
      <w:lvlText w:val="%2."/>
      <w:lvlJc w:val="left"/>
      <w:pPr>
        <w:ind w:left="1424" w:hanging="360"/>
      </w:pPr>
    </w:lvl>
    <w:lvl w:ilvl="2" w:tplc="0408001B" w:tentative="1">
      <w:start w:val="1"/>
      <w:numFmt w:val="lowerRoman"/>
      <w:lvlText w:val="%3."/>
      <w:lvlJc w:val="right"/>
      <w:pPr>
        <w:ind w:left="2144" w:hanging="180"/>
      </w:pPr>
    </w:lvl>
    <w:lvl w:ilvl="3" w:tplc="0408000F" w:tentative="1">
      <w:start w:val="1"/>
      <w:numFmt w:val="decimal"/>
      <w:lvlText w:val="%4."/>
      <w:lvlJc w:val="left"/>
      <w:pPr>
        <w:ind w:left="2864" w:hanging="360"/>
      </w:pPr>
    </w:lvl>
    <w:lvl w:ilvl="4" w:tplc="04080019" w:tentative="1">
      <w:start w:val="1"/>
      <w:numFmt w:val="lowerLetter"/>
      <w:lvlText w:val="%5."/>
      <w:lvlJc w:val="left"/>
      <w:pPr>
        <w:ind w:left="3584" w:hanging="360"/>
      </w:pPr>
    </w:lvl>
    <w:lvl w:ilvl="5" w:tplc="0408001B" w:tentative="1">
      <w:start w:val="1"/>
      <w:numFmt w:val="lowerRoman"/>
      <w:lvlText w:val="%6."/>
      <w:lvlJc w:val="right"/>
      <w:pPr>
        <w:ind w:left="4304" w:hanging="180"/>
      </w:pPr>
    </w:lvl>
    <w:lvl w:ilvl="6" w:tplc="0408000F" w:tentative="1">
      <w:start w:val="1"/>
      <w:numFmt w:val="decimal"/>
      <w:lvlText w:val="%7."/>
      <w:lvlJc w:val="left"/>
      <w:pPr>
        <w:ind w:left="5024" w:hanging="360"/>
      </w:pPr>
    </w:lvl>
    <w:lvl w:ilvl="7" w:tplc="04080019" w:tentative="1">
      <w:start w:val="1"/>
      <w:numFmt w:val="lowerLetter"/>
      <w:lvlText w:val="%8."/>
      <w:lvlJc w:val="left"/>
      <w:pPr>
        <w:ind w:left="5744" w:hanging="360"/>
      </w:pPr>
    </w:lvl>
    <w:lvl w:ilvl="8" w:tplc="0408001B" w:tentative="1">
      <w:start w:val="1"/>
      <w:numFmt w:val="lowerRoman"/>
      <w:lvlText w:val="%9."/>
      <w:lvlJc w:val="right"/>
      <w:pPr>
        <w:ind w:left="6464" w:hanging="180"/>
      </w:pPr>
    </w:lvl>
  </w:abstractNum>
  <w:abstractNum w:abstractNumId="3">
    <w:nsid w:val="50AD400F"/>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53676004"/>
    <w:multiLevelType w:val="hybridMultilevel"/>
    <w:tmpl w:val="808E6BA2"/>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5">
    <w:nsid w:val="591714F4"/>
    <w:multiLevelType w:val="hybridMultilevel"/>
    <w:tmpl w:val="2CF89E6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6">
    <w:nsid w:val="60AF59A5"/>
    <w:multiLevelType w:val="hybridMultilevel"/>
    <w:tmpl w:val="9EA0FA08"/>
    <w:lvl w:ilvl="0" w:tplc="D13EBBB8">
      <w:numFmt w:val="bullet"/>
      <w:lvlText w:val=""/>
      <w:lvlJc w:val="left"/>
      <w:pPr>
        <w:ind w:left="1003" w:hanging="360"/>
      </w:pPr>
      <w:rPr>
        <w:rFonts w:ascii="Symbol" w:eastAsia="Symbol" w:hAnsi="Symbol" w:cs="Symbol" w:hint="default"/>
        <w:b w:val="0"/>
        <w:bCs w:val="0"/>
        <w:i w:val="0"/>
        <w:iCs w:val="0"/>
        <w:color w:val="212121"/>
        <w:spacing w:val="0"/>
        <w:w w:val="100"/>
        <w:sz w:val="24"/>
        <w:szCs w:val="24"/>
        <w:lang w:val="el-GR" w:eastAsia="en-US" w:bidi="ar-SA"/>
      </w:rPr>
    </w:lvl>
    <w:lvl w:ilvl="1" w:tplc="2870D60A">
      <w:numFmt w:val="bullet"/>
      <w:lvlText w:val="•"/>
      <w:lvlJc w:val="left"/>
      <w:pPr>
        <w:ind w:left="1905" w:hanging="360"/>
      </w:pPr>
      <w:rPr>
        <w:rFonts w:hint="default"/>
        <w:lang w:val="el-GR" w:eastAsia="en-US" w:bidi="ar-SA"/>
      </w:rPr>
    </w:lvl>
    <w:lvl w:ilvl="2" w:tplc="B4D27DF4">
      <w:numFmt w:val="bullet"/>
      <w:lvlText w:val="•"/>
      <w:lvlJc w:val="left"/>
      <w:pPr>
        <w:ind w:left="2811" w:hanging="360"/>
      </w:pPr>
      <w:rPr>
        <w:rFonts w:hint="default"/>
        <w:lang w:val="el-GR" w:eastAsia="en-US" w:bidi="ar-SA"/>
      </w:rPr>
    </w:lvl>
    <w:lvl w:ilvl="3" w:tplc="938E4D52">
      <w:numFmt w:val="bullet"/>
      <w:lvlText w:val="•"/>
      <w:lvlJc w:val="left"/>
      <w:pPr>
        <w:ind w:left="3717" w:hanging="360"/>
      </w:pPr>
      <w:rPr>
        <w:rFonts w:hint="default"/>
        <w:lang w:val="el-GR" w:eastAsia="en-US" w:bidi="ar-SA"/>
      </w:rPr>
    </w:lvl>
    <w:lvl w:ilvl="4" w:tplc="CACEFE52">
      <w:numFmt w:val="bullet"/>
      <w:lvlText w:val="•"/>
      <w:lvlJc w:val="left"/>
      <w:pPr>
        <w:ind w:left="4622" w:hanging="360"/>
      </w:pPr>
      <w:rPr>
        <w:rFonts w:hint="default"/>
        <w:lang w:val="el-GR" w:eastAsia="en-US" w:bidi="ar-SA"/>
      </w:rPr>
    </w:lvl>
    <w:lvl w:ilvl="5" w:tplc="2FDEB0BA">
      <w:numFmt w:val="bullet"/>
      <w:lvlText w:val="•"/>
      <w:lvlJc w:val="left"/>
      <w:pPr>
        <w:ind w:left="5528" w:hanging="360"/>
      </w:pPr>
      <w:rPr>
        <w:rFonts w:hint="default"/>
        <w:lang w:val="el-GR" w:eastAsia="en-US" w:bidi="ar-SA"/>
      </w:rPr>
    </w:lvl>
    <w:lvl w:ilvl="6" w:tplc="6B54D56C">
      <w:numFmt w:val="bullet"/>
      <w:lvlText w:val="•"/>
      <w:lvlJc w:val="left"/>
      <w:pPr>
        <w:ind w:left="6434" w:hanging="360"/>
      </w:pPr>
      <w:rPr>
        <w:rFonts w:hint="default"/>
        <w:lang w:val="el-GR" w:eastAsia="en-US" w:bidi="ar-SA"/>
      </w:rPr>
    </w:lvl>
    <w:lvl w:ilvl="7" w:tplc="1E46ECA8">
      <w:numFmt w:val="bullet"/>
      <w:lvlText w:val="•"/>
      <w:lvlJc w:val="left"/>
      <w:pPr>
        <w:ind w:left="7340" w:hanging="360"/>
      </w:pPr>
      <w:rPr>
        <w:rFonts w:hint="default"/>
        <w:lang w:val="el-GR" w:eastAsia="en-US" w:bidi="ar-SA"/>
      </w:rPr>
    </w:lvl>
    <w:lvl w:ilvl="8" w:tplc="AA561FB6">
      <w:numFmt w:val="bullet"/>
      <w:lvlText w:val="•"/>
      <w:lvlJc w:val="left"/>
      <w:pPr>
        <w:ind w:left="8245" w:hanging="360"/>
      </w:pPr>
      <w:rPr>
        <w:rFonts w:hint="default"/>
        <w:lang w:val="el-GR" w:eastAsia="en-US" w:bidi="ar-SA"/>
      </w:rPr>
    </w:lvl>
  </w:abstractNum>
  <w:abstractNum w:abstractNumId="7">
    <w:nsid w:val="65CC7D23"/>
    <w:multiLevelType w:val="hybridMultilevel"/>
    <w:tmpl w:val="81563630"/>
    <w:lvl w:ilvl="0" w:tplc="04080001">
      <w:start w:val="1"/>
      <w:numFmt w:val="bullet"/>
      <w:lvlText w:val=""/>
      <w:lvlJc w:val="left"/>
      <w:pPr>
        <w:ind w:left="11" w:hanging="360"/>
      </w:pPr>
      <w:rPr>
        <w:rFonts w:ascii="Symbol" w:hAnsi="Symbol" w:hint="default"/>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8">
    <w:nsid w:val="6A922EA4"/>
    <w:multiLevelType w:val="hybridMultilevel"/>
    <w:tmpl w:val="54F6B17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6"/>
  </w:num>
  <w:num w:numId="2">
    <w:abstractNumId w:val="2"/>
  </w:num>
  <w:num w:numId="3">
    <w:abstractNumId w:val="0"/>
  </w:num>
  <w:num w:numId="4">
    <w:abstractNumId w:val="1"/>
  </w:num>
  <w:num w:numId="5">
    <w:abstractNumId w:val="8"/>
  </w:num>
  <w:num w:numId="6">
    <w:abstractNumId w:val="3"/>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255E35"/>
    <w:rsid w:val="00001C2E"/>
    <w:rsid w:val="000100C7"/>
    <w:rsid w:val="00027BB3"/>
    <w:rsid w:val="00047B29"/>
    <w:rsid w:val="000524C5"/>
    <w:rsid w:val="00052BDA"/>
    <w:rsid w:val="000A3F53"/>
    <w:rsid w:val="000C7F17"/>
    <w:rsid w:val="000D3FC3"/>
    <w:rsid w:val="000E4881"/>
    <w:rsid w:val="000E76CD"/>
    <w:rsid w:val="00101E54"/>
    <w:rsid w:val="00103CA7"/>
    <w:rsid w:val="00131265"/>
    <w:rsid w:val="00142095"/>
    <w:rsid w:val="00155A2F"/>
    <w:rsid w:val="00172A92"/>
    <w:rsid w:val="00177625"/>
    <w:rsid w:val="001828A4"/>
    <w:rsid w:val="00197A9A"/>
    <w:rsid w:val="001F62D9"/>
    <w:rsid w:val="00233653"/>
    <w:rsid w:val="00255E35"/>
    <w:rsid w:val="00264CF8"/>
    <w:rsid w:val="0029120D"/>
    <w:rsid w:val="002A6201"/>
    <w:rsid w:val="002E3DCF"/>
    <w:rsid w:val="00316C43"/>
    <w:rsid w:val="00331FD3"/>
    <w:rsid w:val="00341726"/>
    <w:rsid w:val="00344F94"/>
    <w:rsid w:val="00360B4D"/>
    <w:rsid w:val="00383CA3"/>
    <w:rsid w:val="00397FC8"/>
    <w:rsid w:val="003B021F"/>
    <w:rsid w:val="003C708B"/>
    <w:rsid w:val="003F1C00"/>
    <w:rsid w:val="00413A36"/>
    <w:rsid w:val="00417407"/>
    <w:rsid w:val="00445402"/>
    <w:rsid w:val="004555B5"/>
    <w:rsid w:val="00465613"/>
    <w:rsid w:val="00481028"/>
    <w:rsid w:val="004A4ED0"/>
    <w:rsid w:val="004C7ECA"/>
    <w:rsid w:val="004E71A6"/>
    <w:rsid w:val="004F1B45"/>
    <w:rsid w:val="00510524"/>
    <w:rsid w:val="00514A7D"/>
    <w:rsid w:val="00532F9B"/>
    <w:rsid w:val="005551D9"/>
    <w:rsid w:val="00563C69"/>
    <w:rsid w:val="00572C2A"/>
    <w:rsid w:val="00580EF2"/>
    <w:rsid w:val="005A04AC"/>
    <w:rsid w:val="005A199B"/>
    <w:rsid w:val="005A6343"/>
    <w:rsid w:val="005A7D0E"/>
    <w:rsid w:val="005D04C6"/>
    <w:rsid w:val="006234E0"/>
    <w:rsid w:val="0062364A"/>
    <w:rsid w:val="00631644"/>
    <w:rsid w:val="00642D04"/>
    <w:rsid w:val="00644646"/>
    <w:rsid w:val="00661C27"/>
    <w:rsid w:val="00672298"/>
    <w:rsid w:val="00687406"/>
    <w:rsid w:val="006A6464"/>
    <w:rsid w:val="006B3F2B"/>
    <w:rsid w:val="006C0E10"/>
    <w:rsid w:val="0071470B"/>
    <w:rsid w:val="007317C8"/>
    <w:rsid w:val="00735999"/>
    <w:rsid w:val="00744B8A"/>
    <w:rsid w:val="007450DE"/>
    <w:rsid w:val="007864A3"/>
    <w:rsid w:val="007A3E04"/>
    <w:rsid w:val="007B0984"/>
    <w:rsid w:val="007F3964"/>
    <w:rsid w:val="007F4682"/>
    <w:rsid w:val="00800E3B"/>
    <w:rsid w:val="00804C3E"/>
    <w:rsid w:val="00804D78"/>
    <w:rsid w:val="00811878"/>
    <w:rsid w:val="00846472"/>
    <w:rsid w:val="00857178"/>
    <w:rsid w:val="008828A9"/>
    <w:rsid w:val="00882E72"/>
    <w:rsid w:val="008B2814"/>
    <w:rsid w:val="008B6BCA"/>
    <w:rsid w:val="008E0362"/>
    <w:rsid w:val="008E19AC"/>
    <w:rsid w:val="00906FE2"/>
    <w:rsid w:val="009102DA"/>
    <w:rsid w:val="009120C1"/>
    <w:rsid w:val="00912F06"/>
    <w:rsid w:val="0091568D"/>
    <w:rsid w:val="0092111F"/>
    <w:rsid w:val="009312F0"/>
    <w:rsid w:val="00936009"/>
    <w:rsid w:val="00947EDA"/>
    <w:rsid w:val="009672CF"/>
    <w:rsid w:val="009839C5"/>
    <w:rsid w:val="0099579E"/>
    <w:rsid w:val="00995A02"/>
    <w:rsid w:val="00997BF9"/>
    <w:rsid w:val="00997E98"/>
    <w:rsid w:val="009A1AFA"/>
    <w:rsid w:val="009C6D1A"/>
    <w:rsid w:val="009D4D72"/>
    <w:rsid w:val="009E616A"/>
    <w:rsid w:val="009F4019"/>
    <w:rsid w:val="00A57B99"/>
    <w:rsid w:val="00A8661B"/>
    <w:rsid w:val="00A96D10"/>
    <w:rsid w:val="00AB2E75"/>
    <w:rsid w:val="00AC0E2E"/>
    <w:rsid w:val="00AC5CE0"/>
    <w:rsid w:val="00AD58B9"/>
    <w:rsid w:val="00AF2212"/>
    <w:rsid w:val="00B007DA"/>
    <w:rsid w:val="00B50B11"/>
    <w:rsid w:val="00B5706B"/>
    <w:rsid w:val="00B725AB"/>
    <w:rsid w:val="00B95A2E"/>
    <w:rsid w:val="00BA366D"/>
    <w:rsid w:val="00BB6246"/>
    <w:rsid w:val="00C209EB"/>
    <w:rsid w:val="00C23E94"/>
    <w:rsid w:val="00C2723D"/>
    <w:rsid w:val="00C27C48"/>
    <w:rsid w:val="00C4487C"/>
    <w:rsid w:val="00C774E8"/>
    <w:rsid w:val="00C8330C"/>
    <w:rsid w:val="00CB1F16"/>
    <w:rsid w:val="00CC0118"/>
    <w:rsid w:val="00CC4BF0"/>
    <w:rsid w:val="00CC5A04"/>
    <w:rsid w:val="00CC7085"/>
    <w:rsid w:val="00CD3F3A"/>
    <w:rsid w:val="00D13DDB"/>
    <w:rsid w:val="00D17623"/>
    <w:rsid w:val="00D6221E"/>
    <w:rsid w:val="00DD52F7"/>
    <w:rsid w:val="00DE2936"/>
    <w:rsid w:val="00DF25D2"/>
    <w:rsid w:val="00DF3672"/>
    <w:rsid w:val="00DF4152"/>
    <w:rsid w:val="00E40105"/>
    <w:rsid w:val="00E52F94"/>
    <w:rsid w:val="00E75B2A"/>
    <w:rsid w:val="00E90CA3"/>
    <w:rsid w:val="00EA49C5"/>
    <w:rsid w:val="00EB5556"/>
    <w:rsid w:val="00ED26A1"/>
    <w:rsid w:val="00F07CA1"/>
    <w:rsid w:val="00F118D9"/>
    <w:rsid w:val="00F40064"/>
    <w:rsid w:val="00F54E73"/>
    <w:rsid w:val="00F578F4"/>
    <w:rsid w:val="00F61A5E"/>
    <w:rsid w:val="00F62E3D"/>
    <w:rsid w:val="00F93E54"/>
    <w:rsid w:val="00FC35C9"/>
    <w:rsid w:val="00FF1DD6"/>
    <w:rsid w:val="00FF38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1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 w:type="paragraph" w:styleId="a4">
    <w:name w:val="Body Text"/>
    <w:basedOn w:val="a"/>
    <w:link w:val="Char0"/>
    <w:uiPriority w:val="1"/>
    <w:qFormat/>
    <w:rsid w:val="004A4ED0"/>
    <w:pPr>
      <w:widowControl w:val="0"/>
      <w:autoSpaceDE w:val="0"/>
      <w:autoSpaceDN w:val="0"/>
      <w:spacing w:after="0" w:line="240" w:lineRule="auto"/>
    </w:pPr>
    <w:rPr>
      <w:rFonts w:ascii="Tahoma" w:eastAsia="Tahoma" w:hAnsi="Tahoma" w:cs="Tahoma"/>
      <w:sz w:val="24"/>
      <w:szCs w:val="24"/>
    </w:rPr>
  </w:style>
  <w:style w:type="character" w:customStyle="1" w:styleId="Char0">
    <w:name w:val="Σώμα κειμένου Char"/>
    <w:basedOn w:val="a0"/>
    <w:link w:val="a4"/>
    <w:uiPriority w:val="1"/>
    <w:rsid w:val="004A4ED0"/>
    <w:rPr>
      <w:rFonts w:ascii="Tahoma" w:eastAsia="Tahoma" w:hAnsi="Tahoma" w:cs="Tahoma"/>
      <w:sz w:val="24"/>
      <w:szCs w:val="24"/>
    </w:rPr>
  </w:style>
  <w:style w:type="paragraph" w:styleId="a5">
    <w:name w:val="List Paragraph"/>
    <w:basedOn w:val="a"/>
    <w:uiPriority w:val="34"/>
    <w:qFormat/>
    <w:rsid w:val="004A4ED0"/>
    <w:pPr>
      <w:widowControl w:val="0"/>
      <w:autoSpaceDE w:val="0"/>
      <w:autoSpaceDN w:val="0"/>
      <w:spacing w:before="116" w:after="0" w:line="240" w:lineRule="auto"/>
      <w:ind w:left="1003" w:right="133" w:hanging="360"/>
      <w:jc w:val="both"/>
    </w:pPr>
    <w:rPr>
      <w:rFonts w:ascii="Tahoma" w:eastAsia="Tahoma" w:hAnsi="Tahoma" w:cs="Tahoma"/>
    </w:rPr>
  </w:style>
  <w:style w:type="paragraph" w:styleId="a6">
    <w:name w:val="header"/>
    <w:basedOn w:val="a"/>
    <w:link w:val="Char1"/>
    <w:uiPriority w:val="99"/>
    <w:unhideWhenUsed/>
    <w:rsid w:val="00804D78"/>
    <w:pPr>
      <w:tabs>
        <w:tab w:val="center" w:pos="4153"/>
        <w:tab w:val="right" w:pos="8306"/>
      </w:tabs>
      <w:spacing w:after="0" w:line="240" w:lineRule="auto"/>
    </w:pPr>
  </w:style>
  <w:style w:type="character" w:customStyle="1" w:styleId="Char1">
    <w:name w:val="Κεφαλίδα Char"/>
    <w:basedOn w:val="a0"/>
    <w:link w:val="a6"/>
    <w:uiPriority w:val="99"/>
    <w:rsid w:val="00804D78"/>
  </w:style>
  <w:style w:type="paragraph" w:styleId="a7">
    <w:name w:val="footer"/>
    <w:basedOn w:val="a"/>
    <w:link w:val="Char2"/>
    <w:uiPriority w:val="99"/>
    <w:unhideWhenUsed/>
    <w:rsid w:val="00804D78"/>
    <w:pPr>
      <w:tabs>
        <w:tab w:val="center" w:pos="4153"/>
        <w:tab w:val="right" w:pos="8306"/>
      </w:tabs>
      <w:spacing w:after="0" w:line="240" w:lineRule="auto"/>
    </w:pPr>
  </w:style>
  <w:style w:type="character" w:customStyle="1" w:styleId="Char2">
    <w:name w:val="Υποσέλιδο Char"/>
    <w:basedOn w:val="a0"/>
    <w:link w:val="a7"/>
    <w:uiPriority w:val="99"/>
    <w:rsid w:val="00804D78"/>
  </w:style>
  <w:style w:type="character" w:customStyle="1" w:styleId="WW8Num1z2">
    <w:name w:val="WW8Num1z2"/>
    <w:rsid w:val="003C708B"/>
  </w:style>
  <w:style w:type="character" w:styleId="-">
    <w:name w:val="Hyperlink"/>
    <w:rsid w:val="00563C69"/>
    <w:rPr>
      <w:color w:val="0000FF"/>
      <w:u w:val="single"/>
    </w:rPr>
  </w:style>
  <w:style w:type="paragraph" w:customStyle="1" w:styleId="ReturnAddress">
    <w:name w:val="Return Address"/>
    <w:basedOn w:val="a"/>
    <w:rsid w:val="00563C69"/>
    <w:pPr>
      <w:keepLines/>
      <w:framePr w:w="5040" w:hSpace="187" w:vSpace="187" w:wrap="notBeside" w:vAnchor="page" w:hAnchor="margin" w:y="966" w:anchorLock="1"/>
      <w:spacing w:after="0" w:line="200" w:lineRule="atLeast"/>
    </w:pPr>
    <w:rPr>
      <w:rFonts w:ascii="Arial" w:eastAsia="Times New Roman" w:hAnsi="Arial" w:cs="Times New Roman"/>
      <w:spacing w:val="-2"/>
      <w:sz w:val="16"/>
      <w:szCs w:val="20"/>
      <w:lang w:val="en-US" w:eastAsia="el-GR"/>
    </w:rPr>
  </w:style>
</w:styles>
</file>

<file path=word/webSettings.xml><?xml version="1.0" encoding="utf-8"?>
<w:webSettings xmlns:r="http://schemas.openxmlformats.org/officeDocument/2006/relationships" xmlns:w="http://schemas.openxmlformats.org/wordprocessingml/2006/main">
  <w:divs>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president@ebeh.gr"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888</Words>
  <Characters>4801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topsi</dc:creator>
  <cp:lastModifiedBy>HP</cp:lastModifiedBy>
  <cp:revision>3</cp:revision>
  <dcterms:created xsi:type="dcterms:W3CDTF">2025-05-14T15:02:00Z</dcterms:created>
  <dcterms:modified xsi:type="dcterms:W3CDTF">2025-05-14T15:50:00Z</dcterms:modified>
</cp:coreProperties>
</file>