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Normal"/>
        <w:bidi w:val="0"/>
        <w:ind w:hanging="0" w:left="930" w:right="0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Όσον αφορά την Κεντρική Επιτροπή τα μέλη της δεν θα πρέπει να ξεπερνούν τους 199.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</w:rPr>
        <w:t>Επίσης πρέπει να τεθούν στο καταστατικό ζητήματα όπως η αξιολόγηση των κομματικών υπαλλήλων.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</w:rPr>
        <w:t>Τέλος, θα ήθελα να προβλέπεται και ο τρόπος εκλογής του Γραμματέα.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</w:rPr>
        <w:t>Παρακαλώ πολύ όπως λάβετε γνώση.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</w:rPr>
        <w:t>Συντροφικά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</w:rPr>
        <w:t>Γιώργος Πλασσαράς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</w:rPr>
        <w:t>Μέλος ΟΜ ΞΥΛΟΚΑΣΤΡΟΥ ΕΥΡΩΣΤΙΝΗΣ</w:t>
      </w:r>
    </w:p>
    <w:p>
      <w:pPr>
        <w:pStyle w:val="Normal"/>
        <w:bidi w:val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/>
        <w:b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Style16"/>
        <w:widowControl/>
        <w:bidi w:val="0"/>
        <w:spacing w:before="0" w:after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color w:val="212121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color w:val="212121"/>
          <w:sz w:val="23"/>
        </w:rPr>
      </w:r>
    </w:p>
    <w:p>
      <w:pPr>
        <w:pStyle w:val="BodyText"/>
        <w:bidi w:val="0"/>
        <w:spacing w:before="0" w:after="14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color w:val="212121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color w:val="212121"/>
          <w:sz w:val="23"/>
        </w:rPr>
        <w:br/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f segoe-ui normal">
    <w:altName w:val="Segoe UI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"/>
    </w:rPr>
  </w:style>
  <w:style w:type="paragraph" w:styleId="Style16">
    <w:name w:val="Οριζόντια γραμμή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</TotalTime>
  <Application>LibreOffice/25.2.2.2$Windows_X86_64 LibreOffice_project/7370d4be9e3cf6031a51beef54ff3bda878e3fac</Application>
  <AppVersion>15.0000</AppVersion>
  <Pages>1</Pages>
  <Words>51</Words>
  <Characters>285</Characters>
  <CharactersWithSpaces>334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2025-05-03T11:11:46Z</dcterms:created>
  <dc:creator/>
  <dc:description/>
  <dc:language>el-GR</dc:language>
  <cp:lastModifiedBy/>
  <dcterms:modified xsi:type="dcterms:W3CDTF">2025-05-03T13:07:30Z</dcterms:modified>
  <cp:revision>11</cp:revision>
  <dc:subject/>
  <dc:title/>
</cp:coreProperties>
</file>