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87A02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2657475</wp:posOffset>
            </wp:positionH>
            <wp:positionV relativeFrom="page">
              <wp:posOffset>48260</wp:posOffset>
            </wp:positionV>
            <wp:extent cx="2000250" cy="1181100"/>
            <wp:effectExtent l="0" t="0" r="0" b="0"/>
            <wp:wrapThrough wrapText="bothSides">
              <wp:wrapPolygon>
                <wp:start x="0" y="0"/>
                <wp:lineTo x="0" y="21252"/>
                <wp:lineTo x="21394" y="21252"/>
                <wp:lineTo x="21394" y="0"/>
                <wp:lineTo x="0" y="0"/>
              </wp:wrapPolygon>
            </wp:wrapThrough>
            <wp:docPr id="2" name="officeArt object" descr="pasted-imag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pasted-image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28F41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57486AF3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59CA896F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3F12C4B1">
      <w:pPr>
        <w:pStyle w:val="12"/>
        <w:spacing w:line="240" w:lineRule="auto"/>
        <w:rPr>
          <w:rFonts w:hint="default" w:ascii="Calibri" w:hAnsi="Calibri" w:cs="Calibri"/>
          <w:sz w:val="22"/>
          <w:szCs w:val="22"/>
        </w:rPr>
      </w:pPr>
    </w:p>
    <w:p w14:paraId="0EF6096B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2"/>
          <w:szCs w:val="22"/>
          <w:u w:color="000000"/>
          <w:lang w:val="el-GR" w:eastAsia="el-GR"/>
        </w:rPr>
      </w:pPr>
      <w:r>
        <w:rPr>
          <w:rFonts w:hint="default" w:ascii="Calibri" w:hAnsi="Calibri" w:eastAsia="Times New Roman" w:cs="Calibri"/>
          <w:b/>
          <w:color w:val="000000"/>
          <w:sz w:val="22"/>
          <w:szCs w:val="22"/>
          <w:u w:color="000000"/>
          <w:lang w:val="el-GR" w:eastAsia="el-GR"/>
        </w:rPr>
        <w:t>Προς το Προεδρείο της Βουλής των Ελλήνων</w:t>
      </w:r>
    </w:p>
    <w:p w14:paraId="39AD2E4E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2"/>
          <w:szCs w:val="22"/>
          <w:u w:color="000000"/>
          <w:lang w:val="el-GR" w:eastAsia="el-GR"/>
        </w:rPr>
      </w:pPr>
    </w:p>
    <w:p w14:paraId="17F8B84E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2"/>
          <w:szCs w:val="22"/>
          <w:u w:color="000000"/>
          <w:lang w:val="el-GR" w:eastAsia="el-GR"/>
        </w:rPr>
      </w:pPr>
      <w:r>
        <w:rPr>
          <w:rFonts w:hint="default" w:ascii="Calibri" w:hAnsi="Calibri" w:eastAsia="Times New Roman" w:cs="Calibri"/>
          <w:b/>
          <w:color w:val="000000"/>
          <w:sz w:val="22"/>
          <w:szCs w:val="22"/>
          <w:u w:color="000000"/>
          <w:lang w:val="el-GR" w:eastAsia="el-GR"/>
        </w:rPr>
        <w:t>ΑΝΑΦΟΡΑ</w:t>
      </w:r>
    </w:p>
    <w:p w14:paraId="34F8086D">
      <w:pPr>
        <w:spacing w:line="360" w:lineRule="auto"/>
        <w:jc w:val="center"/>
        <w:rPr>
          <w:rFonts w:hint="default" w:ascii="Calibri" w:hAnsi="Calibri" w:eastAsia="Times New Roman" w:cs="Calibri"/>
          <w:b/>
          <w:color w:val="000000"/>
          <w:sz w:val="22"/>
          <w:szCs w:val="22"/>
          <w:u w:color="000000"/>
          <w:lang w:val="el-GR" w:eastAsia="el-GR"/>
        </w:rPr>
      </w:pPr>
    </w:p>
    <w:p w14:paraId="5E7AC648">
      <w:pPr>
        <w:spacing w:line="360" w:lineRule="auto"/>
        <w:ind w:left="360"/>
        <w:jc w:val="center"/>
        <w:rPr>
          <w:rFonts w:hint="default" w:ascii="Calibri" w:hAnsi="Calibri" w:cs="Calibri"/>
          <w:b/>
          <w:color w:val="auto"/>
          <w:sz w:val="22"/>
          <w:szCs w:val="22"/>
          <w:u w:color="000000"/>
          <w:lang w:val="en-US" w:eastAsia="el-GR"/>
        </w:rPr>
      </w:pPr>
      <w:r>
        <w:rPr>
          <w:rFonts w:hint="default" w:ascii="Calibri" w:hAnsi="Calibri" w:eastAsia="Times New Roman" w:cs="Calibri"/>
          <w:b/>
          <w:color w:val="auto"/>
          <w:sz w:val="22"/>
          <w:szCs w:val="22"/>
          <w:u w:color="000000"/>
          <w:lang w:val="el-GR" w:eastAsia="el-GR"/>
        </w:rPr>
        <w:t xml:space="preserve">Για τον κ. </w:t>
      </w:r>
      <w:r>
        <w:rPr>
          <w:rFonts w:hint="default" w:ascii="Calibri" w:hAnsi="Calibri" w:cs="Calibri"/>
          <w:b/>
          <w:color w:val="auto"/>
          <w:sz w:val="22"/>
          <w:szCs w:val="22"/>
          <w:u w:color="000000"/>
          <w:lang w:val="el-GR" w:eastAsia="el-GR"/>
        </w:rPr>
        <w:t>Υπουργό</w:t>
      </w:r>
      <w:r>
        <w:rPr>
          <w:rFonts w:hint="default" w:ascii="Calibri" w:hAnsi="Calibri" w:cs="Calibri"/>
          <w:b/>
          <w:color w:val="auto"/>
          <w:sz w:val="22"/>
          <w:szCs w:val="22"/>
          <w:u w:color="000000"/>
          <w:lang w:val="en-US" w:eastAsia="el-GR"/>
        </w:rPr>
        <w:t xml:space="preserve"> Περιβάλλοντος και Ενέργειας </w:t>
      </w:r>
    </w:p>
    <w:p w14:paraId="62441A8A">
      <w:pPr>
        <w:spacing w:line="360" w:lineRule="auto"/>
        <w:ind w:left="360"/>
        <w:jc w:val="center"/>
        <w:rPr>
          <w:rFonts w:hint="default" w:ascii="Calibri" w:hAnsi="Calibri" w:cs="Calibri"/>
          <w:b/>
          <w:color w:val="auto"/>
          <w:sz w:val="22"/>
          <w:szCs w:val="22"/>
          <w:u w:color="000000"/>
          <w:lang w:val="en-US" w:eastAsia="el-GR"/>
        </w:rPr>
      </w:pPr>
      <w:r>
        <w:rPr>
          <w:rFonts w:hint="default" w:ascii="Calibri" w:hAnsi="Calibri" w:cs="Calibri"/>
          <w:b/>
          <w:color w:val="auto"/>
          <w:sz w:val="22"/>
          <w:szCs w:val="22"/>
          <w:u w:color="000000"/>
          <w:lang w:val="en-US" w:eastAsia="el-GR"/>
        </w:rPr>
        <w:t xml:space="preserve"> </w:t>
      </w:r>
    </w:p>
    <w:p w14:paraId="62403C2C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" w:hAnsi="Calibri" w:cs="Calibri"/>
          <w:b/>
          <w:bCs/>
          <w:color w:val="auto"/>
          <w:sz w:val="22"/>
          <w:szCs w:val="22"/>
          <w:lang w:val="en-US" w:eastAsia="el-GR"/>
        </w:rPr>
      </w:pPr>
      <w:r>
        <w:rPr>
          <w:rFonts w:hint="default" w:ascii="Calibri" w:hAnsi="Calibri" w:cs="Calibri"/>
          <w:b/>
          <w:bCs/>
          <w:color w:val="auto"/>
          <w:sz w:val="22"/>
          <w:szCs w:val="22"/>
          <w:lang w:val="el-GR" w:eastAsia="el-GR"/>
        </w:rPr>
        <w:t>Θέμα:</w:t>
      </w:r>
      <w:r>
        <w:rPr>
          <w:rFonts w:hint="default" w:ascii="Calibri" w:hAnsi="Calibri" w:cs="Calibri"/>
          <w:b/>
          <w:bCs/>
          <w:color w:val="auto"/>
          <w:sz w:val="22"/>
          <w:szCs w:val="22"/>
          <w:lang w:val="en-US" w:eastAsia="el-GR"/>
        </w:rPr>
        <w:t xml:space="preserve"> “Άμεση Αναστολή εφαρμογής των άδικων διατάξεων του ΠΔ που οριοθετεί τους οικισμούς κάτω των 2.000 κατοίκων, κατά τρόπο που αχρηστεύει την μικρή ακίνητη περιουσία και οδηγεί σε εγκατάλειψη των οικισμών”. </w:t>
      </w:r>
    </w:p>
    <w:p w14:paraId="2C162E46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" w:hAnsi="Calibri" w:cs="Calibri"/>
          <w:b/>
          <w:bCs/>
          <w:color w:val="auto"/>
          <w:sz w:val="22"/>
          <w:szCs w:val="22"/>
          <w:lang w:val="en-US" w:eastAsia="el-GR"/>
        </w:rPr>
      </w:pPr>
    </w:p>
    <w:p w14:paraId="6B6EB360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Calibri" w:hAnsi="Calibri" w:cs="Calibri"/>
          <w:color w:val="auto"/>
          <w:sz w:val="22"/>
          <w:szCs w:val="22"/>
          <w:lang w:val="el-GR"/>
        </w:rPr>
        <w:t xml:space="preserve">Ο Βουλευτής Λάρισας Κόκκαλης Βασίλειος καταθέτει προς τον κ. Υπουργό Περιβάλλοντος και Ενέργειας ως Αναφορά την με ημερομηνία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l-GR" w:eastAsia="zh-CN" w:bidi="ar"/>
        </w:rPr>
        <w:t xml:space="preserve">11-04-2025 δημοσίευση της ηλεκτρονικής εφημερίδας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ota.gr, </w:t>
      </w:r>
      <w:r>
        <w:rPr>
          <w:rFonts w:hint="default" w:ascii="Calibri" w:hAnsi="Calibri" w:eastAsia="SimSun" w:cs="Calibri"/>
          <w:b/>
          <w:bCs/>
          <w:color w:val="000000"/>
          <w:kern w:val="0"/>
          <w:sz w:val="22"/>
          <w:szCs w:val="22"/>
          <w:lang w:val="el-GR" w:eastAsia="zh-CN" w:bidi="ar"/>
        </w:rPr>
        <w:t xml:space="preserve">η οποία φιλοξενεί τα συμπεράσματα και τις αντιδράσεις που διατυπώθηκαν κατά την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συζήτηση εκτός ημερησίας διάταξης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 xml:space="preserve">του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>ΔΣ της ΚΕΔΕ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, αναφορικά με τα προβλήματα που αναδεικνύονται από το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Προεδρικ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ό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Δι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άταγμα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 xml:space="preserve">που δημοσιεύθηκε πρόσφατα,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για την οριοθέτηση των οικισμών κάτω των 2.000 κατοίκων, τον καθορισμό των χρήσεων γης, καθώς και των γενικών όρων και περιορισμών δόμησης. </w:t>
      </w:r>
    </w:p>
    <w:p w14:paraId="20029B05">
      <w:pPr>
        <w:pStyle w:val="8"/>
        <w:keepNext w:val="0"/>
        <w:keepLines w:val="0"/>
        <w:widowControl/>
        <w:suppressLineNumbers w:val="0"/>
        <w:spacing w:before="300" w:beforeAutospacing="0" w:after="390" w:afterAutospacing="0" w:line="390" w:lineRule="atLeast"/>
        <w:rPr>
          <w:rFonts w:hint="default" w:ascii="Calibri" w:hAnsi="Calibri" w:eastAsia="SimSun" w:cs="Calibri"/>
          <w:color w:val="000000"/>
          <w:kern w:val="0"/>
          <w:sz w:val="22"/>
          <w:szCs w:val="22"/>
          <w:lang w:val="el-GR" w:eastAsia="zh-CN" w:bidi="ar"/>
        </w:rPr>
      </w:pP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 xml:space="preserve">Κατά την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συζήτηση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των Δημάρχων και των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μ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ελών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της Επιτροπής Περιβάλλοντος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επισημάνθηκαν οι κίνδυνοι για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σοβαρές κοινωνικές και αναπτυξιακές συνέπειες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 xml:space="preserve"> από την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εφαρμογή του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 xml:space="preserve">ΠΔ, με έμφαση στην μείωση των ορίων και ακύρωσης της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δυνατότητα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ς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δόμησης στην περιφέρεια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, και δη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αγνοώντας τις σημερινές ανάγκες, την πληθυσμιακή και αναπτυξιακή πραγματικότητα, και τις εν εξελίξει μελέτες για τα Τοπικά Πολεοδομικά Σχέδια (ΤΠΣ)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, ενώ τονίστηκε η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 xml:space="preserve">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 xml:space="preserve">αφαίρεση του ρόλου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>της τοπικής αυτοδιοίκησης στον καθορισμό των ορίων οικισμών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 xml:space="preserve"> και ο κίνδυνος απώλειας των περιουσιών. 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>Η Επιτροπή Περιβάλλοντος της ΚΕΔΕ κατέληξε σε σαφές ψήφισμα απόρριψης του σχεδίου Π.Δ., ζητώντας: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>• Άμεση αναστολή της διαδικασίας προώθησης του Π.Δ.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>• Διαβούλευση με το Υπουργείο Περιβάλλοντος, το Συμβούλιο της Επικρατείας και το ΤΕΕ.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>• Απόδοση αρμοδιότητας στους δήμους για τον καθορισμό των ορίων μέσω των Τοπικών Πολεοδομικών Σχεδίων, στη βάση επιστημονικών και χωρικών κριτηρίων.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br w:type="textWrapping"/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</w:rPr>
        <w:t>• Διασφάλιση της συνέχειας δόμησης σε οικισμούς που διαθέτουν υποδομές και κοινωνική ζωή</w:t>
      </w:r>
      <w:r>
        <w:rPr>
          <w:rFonts w:hint="default" w:ascii="Calibri" w:hAnsi="Calibri" w:cs="Calibri"/>
          <w:i w:val="0"/>
          <w:iCs w:val="0"/>
          <w:caps w:val="0"/>
          <w:color w:val="222222"/>
          <w:spacing w:val="0"/>
          <w:sz w:val="22"/>
          <w:szCs w:val="22"/>
          <w:lang w:val="el-GR"/>
        </w:rPr>
        <w:t>.</w:t>
      </w:r>
    </w:p>
    <w:p w14:paraId="384F95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60" w:lineRule="auto"/>
        <w:ind w:left="0" w:right="0" w:firstLine="0"/>
        <w:jc w:val="both"/>
        <w:rPr>
          <w:rFonts w:hint="default" w:ascii="Calibri" w:hAnsi="Calibri" w:cs="Calibri"/>
          <w:sz w:val="22"/>
          <w:szCs w:val="22"/>
        </w:rPr>
      </w:pPr>
      <w:r>
        <w:rPr>
          <w:rFonts w:hint="default" w:ascii="Calibri" w:hAnsi="Calibri" w:cs="Calibri"/>
          <w:sz w:val="22"/>
          <w:szCs w:val="22"/>
          <w:lang w:val="el-GR"/>
        </w:rPr>
        <w:t xml:space="preserve">Επισυνάπτεται το σχετικό δημοσίευμα. </w:t>
      </w:r>
      <w:r>
        <w:rPr>
          <w:rFonts w:hint="default" w:ascii="Calibri" w:hAnsi="Calibri" w:cs="Calibri"/>
          <w:sz w:val="22"/>
          <w:szCs w:val="22"/>
        </w:rPr>
        <w:t xml:space="preserve">Παρακαλούμε για τις άμεσες και δέουσες ενέργειες του Υπουργείου για την άμεση επίλυση και δρομολόγηση των ανωτέρων και σχετική ενημέρωση μας. </w:t>
      </w:r>
    </w:p>
    <w:p w14:paraId="1A2B7460">
      <w:pPr>
        <w:pStyle w:val="12"/>
        <w:spacing w:after="120" w:line="360" w:lineRule="auto"/>
        <w:ind w:left="5040" w:firstLine="720"/>
        <w:jc w:val="both"/>
        <w:rPr>
          <w:rFonts w:hint="default" w:ascii="Calibri" w:hAnsi="Calibri" w:cs="Calibri"/>
          <w:b/>
          <w:iCs/>
          <w:color w:val="auto"/>
          <w:sz w:val="22"/>
          <w:szCs w:val="22"/>
          <w:lang w:val="el-GR"/>
        </w:rPr>
      </w:pPr>
      <w:r>
        <w:rPr>
          <w:rFonts w:hint="default" w:ascii="Calibri" w:hAnsi="Calibri" w:cs="Calibri"/>
          <w:b/>
          <w:iCs/>
          <w:color w:val="auto"/>
          <w:sz w:val="22"/>
          <w:szCs w:val="22"/>
        </w:rPr>
        <w:t xml:space="preserve">Αθήνα,  </w:t>
      </w:r>
      <w:r>
        <w:rPr>
          <w:rFonts w:hint="default" w:ascii="Calibri" w:hAnsi="Calibri" w:cs="Calibri"/>
          <w:b/>
          <w:iCs/>
          <w:color w:val="auto"/>
          <w:sz w:val="22"/>
          <w:szCs w:val="22"/>
          <w:lang w:val="el-GR"/>
        </w:rPr>
        <w:t xml:space="preserve">23 Απριλίου 2025 </w:t>
      </w:r>
      <w:bookmarkStart w:id="0" w:name="_GoBack"/>
      <w:bookmarkEnd w:id="0"/>
    </w:p>
    <w:p w14:paraId="234AA66E">
      <w:pPr>
        <w:pStyle w:val="8"/>
        <w:shd w:val="clear" w:color="auto" w:fill="FFFFFF"/>
        <w:spacing w:before="0" w:beforeAutospacing="0" w:after="120" w:afterAutospacing="0" w:line="360" w:lineRule="auto"/>
        <w:ind w:left="3600"/>
        <w:jc w:val="both"/>
        <w:rPr>
          <w:rFonts w:hint="default" w:ascii="Calibri" w:hAnsi="Calibri" w:cs="Calibri"/>
          <w:color w:val="auto"/>
          <w:sz w:val="22"/>
          <w:szCs w:val="22"/>
          <w:lang w:val="el-GR"/>
        </w:rPr>
      </w:pPr>
      <w:r>
        <w:rPr>
          <w:rFonts w:hint="default" w:ascii="Calibri" w:hAnsi="Calibri" w:cs="Calibri"/>
          <w:b/>
          <w:sz w:val="22"/>
          <w:szCs w:val="22"/>
        </w:rPr>
        <w:t>Ο καταθέτων Βουλευτής</w:t>
      </w:r>
    </w:p>
    <w:p w14:paraId="4199B5C4">
      <w:pPr>
        <w:pStyle w:val="4"/>
        <w:spacing w:before="0" w:after="120" w:line="360" w:lineRule="auto"/>
        <w:ind w:left="2880" w:leftChars="0" w:firstLine="720" w:firstLineChars="0"/>
        <w:jc w:val="both"/>
        <w:textAlignment w:val="baseline"/>
        <w:rPr>
          <w:rFonts w:hint="default" w:ascii="Calibri" w:hAnsi="Calibri" w:cs="Calibri"/>
          <w:color w:val="auto"/>
          <w:sz w:val="22"/>
          <w:szCs w:val="22"/>
          <w:lang w:val="el-GR"/>
        </w:rPr>
      </w:pPr>
      <w:r>
        <w:rPr>
          <w:rFonts w:hint="default" w:ascii="Calibri" w:hAnsi="Calibri" w:cs="Calibri"/>
          <w:color w:val="auto"/>
          <w:sz w:val="22"/>
          <w:szCs w:val="22"/>
          <w:lang w:val="el-GR"/>
        </w:rPr>
        <w:t>Κόκκαλης Βασίλειος</w:t>
      </w:r>
    </w:p>
    <w:sectPr>
      <w:pgSz w:w="11900" w:h="16840"/>
      <w:pgMar w:top="709" w:right="1268" w:bottom="142" w:left="1134" w:header="709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30/4/2023"/>
    <w:docVar w:name="MonthStart" w:val="1/4/2023"/>
  </w:docVars>
  <w:rsids>
    <w:rsidRoot w:val="00EA28FF"/>
    <w:rsid w:val="00006437"/>
    <w:rsid w:val="0002460D"/>
    <w:rsid w:val="0004682F"/>
    <w:rsid w:val="00052914"/>
    <w:rsid w:val="000535E1"/>
    <w:rsid w:val="00061E10"/>
    <w:rsid w:val="00086F05"/>
    <w:rsid w:val="00087773"/>
    <w:rsid w:val="000929DB"/>
    <w:rsid w:val="0009746D"/>
    <w:rsid w:val="000A14B1"/>
    <w:rsid w:val="000B33A7"/>
    <w:rsid w:val="000C25BF"/>
    <w:rsid w:val="000C41DE"/>
    <w:rsid w:val="000D0437"/>
    <w:rsid w:val="000D250B"/>
    <w:rsid w:val="000D2DAA"/>
    <w:rsid w:val="000D3F8E"/>
    <w:rsid w:val="000F0F52"/>
    <w:rsid w:val="000F4B7E"/>
    <w:rsid w:val="001148D9"/>
    <w:rsid w:val="00116824"/>
    <w:rsid w:val="00123DFC"/>
    <w:rsid w:val="00125E0D"/>
    <w:rsid w:val="00143427"/>
    <w:rsid w:val="00146826"/>
    <w:rsid w:val="001522A2"/>
    <w:rsid w:val="00163AA4"/>
    <w:rsid w:val="001C079C"/>
    <w:rsid w:val="001C530A"/>
    <w:rsid w:val="001D4186"/>
    <w:rsid w:val="001E49DD"/>
    <w:rsid w:val="0020497A"/>
    <w:rsid w:val="0021293C"/>
    <w:rsid w:val="002176B3"/>
    <w:rsid w:val="002274D0"/>
    <w:rsid w:val="00234849"/>
    <w:rsid w:val="00245910"/>
    <w:rsid w:val="002B4485"/>
    <w:rsid w:val="002C1B5D"/>
    <w:rsid w:val="002D0DB4"/>
    <w:rsid w:val="002D6773"/>
    <w:rsid w:val="002E44C5"/>
    <w:rsid w:val="00303CF7"/>
    <w:rsid w:val="00313C24"/>
    <w:rsid w:val="00317922"/>
    <w:rsid w:val="00341D24"/>
    <w:rsid w:val="00346C72"/>
    <w:rsid w:val="00354002"/>
    <w:rsid w:val="003634CE"/>
    <w:rsid w:val="00367984"/>
    <w:rsid w:val="00391177"/>
    <w:rsid w:val="00396BA7"/>
    <w:rsid w:val="00397880"/>
    <w:rsid w:val="003A1655"/>
    <w:rsid w:val="003A39AB"/>
    <w:rsid w:val="003C18C1"/>
    <w:rsid w:val="003F110E"/>
    <w:rsid w:val="0040243E"/>
    <w:rsid w:val="00416A46"/>
    <w:rsid w:val="00444671"/>
    <w:rsid w:val="00446990"/>
    <w:rsid w:val="004513FA"/>
    <w:rsid w:val="00454F29"/>
    <w:rsid w:val="00484AA9"/>
    <w:rsid w:val="004A24FA"/>
    <w:rsid w:val="004A7106"/>
    <w:rsid w:val="004B6477"/>
    <w:rsid w:val="004C277B"/>
    <w:rsid w:val="004C3FD3"/>
    <w:rsid w:val="004C7037"/>
    <w:rsid w:val="004D1545"/>
    <w:rsid w:val="004D6383"/>
    <w:rsid w:val="004D7EAB"/>
    <w:rsid w:val="0050360D"/>
    <w:rsid w:val="0052057B"/>
    <w:rsid w:val="005217FD"/>
    <w:rsid w:val="00527D3B"/>
    <w:rsid w:val="005404A6"/>
    <w:rsid w:val="00542A21"/>
    <w:rsid w:val="0055290C"/>
    <w:rsid w:val="00557AD8"/>
    <w:rsid w:val="00572D1C"/>
    <w:rsid w:val="00573BA2"/>
    <w:rsid w:val="005862CD"/>
    <w:rsid w:val="005C0F84"/>
    <w:rsid w:val="005C6BE0"/>
    <w:rsid w:val="00604C93"/>
    <w:rsid w:val="006145F3"/>
    <w:rsid w:val="0061733A"/>
    <w:rsid w:val="0062513E"/>
    <w:rsid w:val="006333B1"/>
    <w:rsid w:val="00640110"/>
    <w:rsid w:val="006475D5"/>
    <w:rsid w:val="0065695A"/>
    <w:rsid w:val="0068085E"/>
    <w:rsid w:val="0068114D"/>
    <w:rsid w:val="00691117"/>
    <w:rsid w:val="00696275"/>
    <w:rsid w:val="006C56DD"/>
    <w:rsid w:val="006E0F9E"/>
    <w:rsid w:val="006E2E2C"/>
    <w:rsid w:val="006E5A35"/>
    <w:rsid w:val="006F2EE2"/>
    <w:rsid w:val="0070747F"/>
    <w:rsid w:val="007178EF"/>
    <w:rsid w:val="007351A1"/>
    <w:rsid w:val="0074367F"/>
    <w:rsid w:val="00744AEC"/>
    <w:rsid w:val="00750CC0"/>
    <w:rsid w:val="00767A39"/>
    <w:rsid w:val="007768E9"/>
    <w:rsid w:val="007A49F5"/>
    <w:rsid w:val="007B3B9C"/>
    <w:rsid w:val="007C7934"/>
    <w:rsid w:val="007E3851"/>
    <w:rsid w:val="00807B4E"/>
    <w:rsid w:val="00810128"/>
    <w:rsid w:val="00810B9E"/>
    <w:rsid w:val="008267C3"/>
    <w:rsid w:val="00837888"/>
    <w:rsid w:val="008446FA"/>
    <w:rsid w:val="008501D2"/>
    <w:rsid w:val="00862494"/>
    <w:rsid w:val="00870BDA"/>
    <w:rsid w:val="0089125A"/>
    <w:rsid w:val="0089535C"/>
    <w:rsid w:val="008B5C68"/>
    <w:rsid w:val="008C7E38"/>
    <w:rsid w:val="008F2A57"/>
    <w:rsid w:val="008F3A63"/>
    <w:rsid w:val="008F5FD4"/>
    <w:rsid w:val="0091764C"/>
    <w:rsid w:val="009345B6"/>
    <w:rsid w:val="00946CAE"/>
    <w:rsid w:val="009601C2"/>
    <w:rsid w:val="009610AC"/>
    <w:rsid w:val="009619FD"/>
    <w:rsid w:val="00965AAA"/>
    <w:rsid w:val="0097053F"/>
    <w:rsid w:val="009743B3"/>
    <w:rsid w:val="00982886"/>
    <w:rsid w:val="00991037"/>
    <w:rsid w:val="009C625B"/>
    <w:rsid w:val="009D5270"/>
    <w:rsid w:val="009D5966"/>
    <w:rsid w:val="009D72C4"/>
    <w:rsid w:val="009E1987"/>
    <w:rsid w:val="009F0059"/>
    <w:rsid w:val="009F7255"/>
    <w:rsid w:val="00A03B46"/>
    <w:rsid w:val="00A10B12"/>
    <w:rsid w:val="00A118DE"/>
    <w:rsid w:val="00A243B3"/>
    <w:rsid w:val="00A35190"/>
    <w:rsid w:val="00A44919"/>
    <w:rsid w:val="00A45EEF"/>
    <w:rsid w:val="00A63F50"/>
    <w:rsid w:val="00A64744"/>
    <w:rsid w:val="00A736DB"/>
    <w:rsid w:val="00A81D67"/>
    <w:rsid w:val="00A82C12"/>
    <w:rsid w:val="00A9051C"/>
    <w:rsid w:val="00A91D32"/>
    <w:rsid w:val="00AA15A0"/>
    <w:rsid w:val="00AA7C81"/>
    <w:rsid w:val="00AB1A94"/>
    <w:rsid w:val="00AB1ABF"/>
    <w:rsid w:val="00AD3A4A"/>
    <w:rsid w:val="00AE5643"/>
    <w:rsid w:val="00AF7DA5"/>
    <w:rsid w:val="00B448B3"/>
    <w:rsid w:val="00B47C32"/>
    <w:rsid w:val="00B56143"/>
    <w:rsid w:val="00B6780A"/>
    <w:rsid w:val="00B734AF"/>
    <w:rsid w:val="00B740FA"/>
    <w:rsid w:val="00B8006B"/>
    <w:rsid w:val="00B800A3"/>
    <w:rsid w:val="00B806AE"/>
    <w:rsid w:val="00B81DE6"/>
    <w:rsid w:val="00B84D99"/>
    <w:rsid w:val="00BB0E44"/>
    <w:rsid w:val="00BC081D"/>
    <w:rsid w:val="00BC0DFD"/>
    <w:rsid w:val="00BC3CAC"/>
    <w:rsid w:val="00BC428A"/>
    <w:rsid w:val="00BD11B0"/>
    <w:rsid w:val="00BD7E3B"/>
    <w:rsid w:val="00BE2577"/>
    <w:rsid w:val="00BF5FA9"/>
    <w:rsid w:val="00C048AA"/>
    <w:rsid w:val="00C26EC2"/>
    <w:rsid w:val="00C311C8"/>
    <w:rsid w:val="00C31861"/>
    <w:rsid w:val="00C35988"/>
    <w:rsid w:val="00C5338B"/>
    <w:rsid w:val="00C659C1"/>
    <w:rsid w:val="00C721CD"/>
    <w:rsid w:val="00C816B4"/>
    <w:rsid w:val="00C930E1"/>
    <w:rsid w:val="00C958F3"/>
    <w:rsid w:val="00CA7CD3"/>
    <w:rsid w:val="00CB076E"/>
    <w:rsid w:val="00CB3E94"/>
    <w:rsid w:val="00D038CE"/>
    <w:rsid w:val="00D152B7"/>
    <w:rsid w:val="00D17774"/>
    <w:rsid w:val="00D343EF"/>
    <w:rsid w:val="00D549E9"/>
    <w:rsid w:val="00D54D40"/>
    <w:rsid w:val="00D60785"/>
    <w:rsid w:val="00D612C5"/>
    <w:rsid w:val="00D62DDA"/>
    <w:rsid w:val="00D643B1"/>
    <w:rsid w:val="00D647B9"/>
    <w:rsid w:val="00D71051"/>
    <w:rsid w:val="00D777B0"/>
    <w:rsid w:val="00DA3806"/>
    <w:rsid w:val="00DB4217"/>
    <w:rsid w:val="00DB57D0"/>
    <w:rsid w:val="00DD0B37"/>
    <w:rsid w:val="00DE0369"/>
    <w:rsid w:val="00E0360F"/>
    <w:rsid w:val="00E05B12"/>
    <w:rsid w:val="00E11122"/>
    <w:rsid w:val="00E15389"/>
    <w:rsid w:val="00E20014"/>
    <w:rsid w:val="00E20B83"/>
    <w:rsid w:val="00E245CD"/>
    <w:rsid w:val="00E34E6F"/>
    <w:rsid w:val="00E44747"/>
    <w:rsid w:val="00E605F3"/>
    <w:rsid w:val="00E642C7"/>
    <w:rsid w:val="00E7745E"/>
    <w:rsid w:val="00E77D76"/>
    <w:rsid w:val="00E932A0"/>
    <w:rsid w:val="00EA28FF"/>
    <w:rsid w:val="00EE456D"/>
    <w:rsid w:val="00F1013D"/>
    <w:rsid w:val="00F21070"/>
    <w:rsid w:val="00F36C88"/>
    <w:rsid w:val="00F435BE"/>
    <w:rsid w:val="00F52A5E"/>
    <w:rsid w:val="00F72F03"/>
    <w:rsid w:val="00F758C4"/>
    <w:rsid w:val="00F774E5"/>
    <w:rsid w:val="00F86B5F"/>
    <w:rsid w:val="00F92828"/>
    <w:rsid w:val="00F9397F"/>
    <w:rsid w:val="00F943B0"/>
    <w:rsid w:val="00FB4EC6"/>
    <w:rsid w:val="00FD4793"/>
    <w:rsid w:val="00FE3621"/>
    <w:rsid w:val="00FE4D92"/>
    <w:rsid w:val="0C6E7032"/>
    <w:rsid w:val="25C74FA9"/>
    <w:rsid w:val="25D97F22"/>
    <w:rsid w:val="79C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1"/>
    <w:unhideWhenUsed/>
    <w:qFormat/>
    <w:uiPriority w:val="9"/>
    <w:pPr>
      <w:keepNext/>
      <w:keepLines/>
      <w:spacing w:before="200"/>
      <w:outlineLvl w:val="2"/>
    </w:pPr>
    <w:rPr>
      <w:rFonts w:ascii="helvetica neue" w:hAnsi="helvetica neue" w:eastAsia="Times New Roman"/>
      <w:b/>
      <w:bCs/>
      <w:color w:val="00A2F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13"/>
    <w:semiHidden/>
    <w:unhideWhenUsed/>
    <w:qFormat/>
    <w:uiPriority w:val="99"/>
    <w:pPr>
      <w:spacing w:after="120"/>
    </w:pPr>
  </w:style>
  <w:style w:type="paragraph" w:styleId="8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rFonts w:eastAsia="Times New Roman"/>
      <w:lang w:val="el-GR" w:eastAsia="el-GR"/>
    </w:rPr>
  </w:style>
  <w:style w:type="character" w:styleId="9">
    <w:name w:val="Strong"/>
    <w:basedOn w:val="5"/>
    <w:qFormat/>
    <w:uiPriority w:val="22"/>
    <w:rPr>
      <w:b/>
      <w:bCs/>
    </w:rPr>
  </w:style>
  <w:style w:type="paragraph" w:styleId="10">
    <w:name w:val="Title"/>
    <w:basedOn w:val="1"/>
    <w:next w:val="1"/>
    <w:link w:val="1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1">
    <w:name w:val="Επικεφαλίδα 3 Char"/>
    <w:basedOn w:val="5"/>
    <w:link w:val="4"/>
    <w:qFormat/>
    <w:uiPriority w:val="9"/>
    <w:rPr>
      <w:rFonts w:ascii="helvetica neue" w:hAnsi="helvetica neue" w:eastAsia="Times New Roman" w:cs="Times New Roman"/>
      <w:b/>
      <w:bCs/>
      <w:color w:val="00A2FF"/>
      <w:sz w:val="24"/>
      <w:szCs w:val="24"/>
      <w:lang w:val="en-US"/>
    </w:rPr>
  </w:style>
  <w:style w:type="paragraph" w:customStyle="1" w:styleId="12">
    <w:name w:val="Κύριο τμήμα A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el-GR" w:eastAsia="el-GR" w:bidi="ar-SA"/>
    </w:rPr>
  </w:style>
  <w:style w:type="character" w:customStyle="1" w:styleId="13">
    <w:name w:val="Σώμα κειμένου Char"/>
    <w:basedOn w:val="5"/>
    <w:link w:val="7"/>
    <w:semiHidden/>
    <w:qFormat/>
    <w:uiPriority w:val="99"/>
    <w:rPr>
      <w:rFonts w:ascii="Times New Roman" w:hAnsi="Times New Roman" w:eastAsia="Arial Unicode MS" w:cs="Times New Roman"/>
      <w:sz w:val="24"/>
      <w:szCs w:val="24"/>
      <w:lang w:val="en-US"/>
    </w:rPr>
  </w:style>
  <w:style w:type="character" w:customStyle="1" w:styleId="14">
    <w:name w:val="Τίτλος Char"/>
    <w:basedOn w:val="5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val="en-US"/>
    </w:rPr>
  </w:style>
  <w:style w:type="paragraph" w:customStyle="1" w:styleId="1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el-GR" w:eastAsia="en-US" w:bidi="ar-SA"/>
    </w:rPr>
  </w:style>
  <w:style w:type="character" w:customStyle="1" w:styleId="16">
    <w:name w:val="Επικεφαλίδα 1 Char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val="en-US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Επικεφαλίδα 2 Char"/>
    <w:basedOn w:val="5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27D57-889D-47C6-96F6-74F3F104A4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1059</Characters>
  <Lines>8</Lines>
  <Paragraphs>2</Paragraphs>
  <TotalTime>18</TotalTime>
  <ScaleCrop>false</ScaleCrop>
  <LinksUpToDate>false</LinksUpToDate>
  <CharactersWithSpaces>1253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2025-03-20T16:05:00Z</dcterms:created>
  <dc:creator>pc2</dc:creator>
  <cp:lastModifiedBy>ΝΙΚΟΛΕΤΤΑ ΜΠΟΥΡ�</cp:lastModifiedBy>
  <dcterms:modified xsi:type="dcterms:W3CDTF">2025-04-23T10:34:37Z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CDD9F9B930274FA0A01CB9296A514406_13</vt:lpwstr>
  </property>
</Properties>
</file>