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60DA" w14:textId="1789A20C" w:rsidR="00E31D43" w:rsidRPr="007532F6" w:rsidRDefault="00BC4CFD" w:rsidP="009C7F55">
      <w:pPr>
        <w:spacing w:after="240" w:line="360" w:lineRule="auto"/>
        <w:rPr>
          <w:rFonts w:ascii="Segoe UI Black" w:eastAsia="Hiragino Kaku Gothic StdN W8" w:hAnsi="Segoe UI Black"/>
          <w:b/>
          <w:color w:val="000000" w:themeColor="text1"/>
          <w:sz w:val="40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2F6">
        <w:rPr>
          <w:rFonts w:ascii="Franklin Gothic Book" w:hAnsi="Franklin Gothic Book" w:cs="Courier New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4C259646" wp14:editId="6F0C3F28">
            <wp:simplePos x="0" y="0"/>
            <wp:positionH relativeFrom="column">
              <wp:posOffset>5074920</wp:posOffset>
            </wp:positionH>
            <wp:positionV relativeFrom="margin">
              <wp:posOffset>-434340</wp:posOffset>
            </wp:positionV>
            <wp:extent cx="1196340" cy="1196340"/>
            <wp:effectExtent l="0" t="0" r="3810" b="3810"/>
            <wp:wrapTight wrapText="bothSides">
              <wp:wrapPolygon edited="0">
                <wp:start x="7223" y="0"/>
                <wp:lineTo x="4127" y="1376"/>
                <wp:lineTo x="344" y="4471"/>
                <wp:lineTo x="0" y="7911"/>
                <wp:lineTo x="0" y="13758"/>
                <wp:lineTo x="688" y="17197"/>
                <wp:lineTo x="6191" y="21325"/>
                <wp:lineTo x="7223" y="21325"/>
                <wp:lineTo x="14102" y="21325"/>
                <wp:lineTo x="15134" y="21325"/>
                <wp:lineTo x="20637" y="17197"/>
                <wp:lineTo x="21325" y="13758"/>
                <wp:lineTo x="21325" y="7911"/>
                <wp:lineTo x="20981" y="4471"/>
                <wp:lineTo x="17197" y="1376"/>
                <wp:lineTo x="14102" y="0"/>
                <wp:lineTo x="7223" y="0"/>
              </wp:wrapPolygon>
            </wp:wrapTight>
            <wp:docPr id="17" name="Picture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CF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D43" w:rsidRPr="007532F6">
        <w:rPr>
          <w:rFonts w:ascii="Segoe UI Black" w:eastAsia="Hiragino Kaku Gothic StdN W8" w:hAnsi="Segoe UI Black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DECLARATION</w:t>
      </w:r>
    </w:p>
    <w:p w14:paraId="7E54F4EE" w14:textId="0A96243E" w:rsidR="00B62F47" w:rsidRPr="006734CD" w:rsidRDefault="00B62F47" w:rsidP="009C7F55">
      <w:pPr>
        <w:spacing w:after="240" w:line="360" w:lineRule="auto"/>
        <w:rPr>
          <w:rFonts w:ascii="Franklin Gothic Demi Cond" w:eastAsia="Times New Roman" w:hAnsi="Franklin Gothic Demi Cond"/>
          <w:szCs w:val="22"/>
        </w:rPr>
      </w:pPr>
      <w:r w:rsidRPr="006734CD">
        <w:rPr>
          <w:rFonts w:ascii="Franklin Gothic Demi Cond" w:eastAsia="Times New Roman" w:hAnsi="Franklin Gothic Demi Cond"/>
          <w:szCs w:val="22"/>
        </w:rPr>
        <w:t>We</w:t>
      </w:r>
      <w:r w:rsidR="006734CD" w:rsidRPr="006734CD">
        <w:rPr>
          <w:rFonts w:ascii="Franklin Gothic Demi Cond" w:eastAsia="Times New Roman" w:hAnsi="Franklin Gothic Demi Cond"/>
          <w:szCs w:val="22"/>
        </w:rPr>
        <w:t>,</w:t>
      </w:r>
      <w:r w:rsidRPr="006734CD">
        <w:rPr>
          <w:rFonts w:ascii="Franklin Gothic Demi Cond" w:eastAsia="Times New Roman" w:hAnsi="Franklin Gothic Demi Cond"/>
          <w:szCs w:val="22"/>
        </w:rPr>
        <w:t xml:space="preserve"> the Members of the </w:t>
      </w:r>
      <w:r w:rsidR="00D72A50" w:rsidRPr="006734CD">
        <w:rPr>
          <w:rFonts w:ascii="Franklin Gothic Demi Cond" w:eastAsia="Times New Roman" w:hAnsi="Franklin Gothic Demi Cond"/>
          <w:szCs w:val="22"/>
        </w:rPr>
        <w:t>Cultural Creators Friendship Group</w:t>
      </w:r>
      <w:r w:rsidR="006734CD" w:rsidRPr="006734CD">
        <w:rPr>
          <w:rFonts w:ascii="Franklin Gothic Demi Cond" w:eastAsia="Times New Roman" w:hAnsi="Franklin Gothic Demi Cond"/>
          <w:szCs w:val="22"/>
        </w:rPr>
        <w:t xml:space="preserve"> (CCFG)</w:t>
      </w:r>
      <w:r w:rsidR="006734CD" w:rsidRPr="006734CD">
        <w:rPr>
          <w:rStyle w:val="FootnoteReference"/>
          <w:rFonts w:ascii="Franklin Gothic Demi Cond" w:eastAsia="Times New Roman" w:hAnsi="Franklin Gothic Demi Cond"/>
          <w:szCs w:val="22"/>
        </w:rPr>
        <w:footnoteReference w:id="1"/>
      </w:r>
      <w:r w:rsidR="00D72A50" w:rsidRPr="006734CD">
        <w:rPr>
          <w:rFonts w:ascii="Franklin Gothic Demi Cond" w:eastAsia="Times New Roman" w:hAnsi="Franklin Gothic Demi Cond"/>
          <w:szCs w:val="22"/>
        </w:rPr>
        <w:t>,</w:t>
      </w:r>
    </w:p>
    <w:p w14:paraId="1A687F11" w14:textId="0A765DCC" w:rsidR="00B62F47" w:rsidRDefault="00B62F47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 xml:space="preserve">Committed to the objective of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the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 xml:space="preserve"> CCFG to 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bring 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 xml:space="preserve">the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C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 xml:space="preserve">ultural and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C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 xml:space="preserve">reative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S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>ectors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 xml:space="preserve"> (CCS)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 xml:space="preserve"> to </w:t>
      </w:r>
      <w:r w:rsidR="003E1D22">
        <w:rPr>
          <w:rFonts w:ascii="Franklin Gothic Book" w:eastAsia="Times New Roman" w:hAnsi="Franklin Gothic Book"/>
          <w:sz w:val="20"/>
          <w:szCs w:val="22"/>
        </w:rPr>
        <w:t xml:space="preserve">the 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>political focus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 xml:space="preserve">, and </w:t>
      </w:r>
      <w:r w:rsidR="00D74884" w:rsidRPr="00BC4CFD">
        <w:rPr>
          <w:rFonts w:ascii="Franklin Gothic Book" w:eastAsia="Times New Roman" w:hAnsi="Franklin Gothic Book"/>
          <w:sz w:val="20"/>
          <w:szCs w:val="22"/>
        </w:rPr>
        <w:t xml:space="preserve">on the occasion of the Special 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European Council of 17-18 July 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>2</w:t>
      </w:r>
      <w:r w:rsidR="003E1D22">
        <w:rPr>
          <w:rFonts w:ascii="Franklin Gothic Book" w:eastAsia="Times New Roman" w:hAnsi="Franklin Gothic Book"/>
          <w:sz w:val="20"/>
          <w:szCs w:val="22"/>
        </w:rPr>
        <w:t>0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>20</w:t>
      </w:r>
      <w:r w:rsidR="00E10FF0" w:rsidRPr="00BC4CFD">
        <w:rPr>
          <w:rStyle w:val="FootnoteReference"/>
          <w:rFonts w:ascii="Franklin Gothic Book" w:eastAsia="Times New Roman" w:hAnsi="Franklin Gothic Book"/>
          <w:sz w:val="20"/>
          <w:szCs w:val="22"/>
        </w:rPr>
        <w:footnoteReference w:id="2"/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 that will discuss the new recovery instrument and the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M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ultiannual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F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inancial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F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>ramework (MFF) for 2021-2027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;</w:t>
      </w:r>
    </w:p>
    <w:p w14:paraId="68169A6E" w14:textId="6304764E" w:rsidR="00035E4D" w:rsidRPr="00F1007A" w:rsidRDefault="00035E4D" w:rsidP="00035E4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</w:rPr>
      </w:pPr>
      <w:r>
        <w:rPr>
          <w:rFonts w:ascii="Franklin Gothic Book" w:eastAsia="Times New Roman" w:hAnsi="Franklin Gothic Book"/>
          <w:sz w:val="20"/>
          <w:szCs w:val="22"/>
        </w:rPr>
        <w:t>Praising the solidarity that the sector has shown during the pandemic, often releasing cultural content for free through digital channels, and contributing to the wellbeing of the population under lockdown</w:t>
      </w:r>
      <w:r w:rsidRPr="00F1007A">
        <w:rPr>
          <w:rFonts w:ascii="Franklin Gothic Book" w:eastAsia="Times New Roman" w:hAnsi="Franklin Gothic Book"/>
          <w:sz w:val="20"/>
          <w:szCs w:val="22"/>
          <w:lang w:val="en-US"/>
        </w:rPr>
        <w:t>.</w:t>
      </w:r>
    </w:p>
    <w:p w14:paraId="31771614" w14:textId="434ED616" w:rsidR="00DF5B8E" w:rsidRPr="00BC4CFD" w:rsidRDefault="00DF5B8E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>Believ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ing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that the COVID-19 outbreak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and measures necessary to halt the spreading of the pandemic </w:t>
      </w:r>
      <w:r w:rsidR="003E1D22">
        <w:rPr>
          <w:rFonts w:ascii="Franklin Gothic Book" w:eastAsia="Times New Roman" w:hAnsi="Franklin Gothic Book"/>
          <w:sz w:val="20"/>
          <w:szCs w:val="22"/>
        </w:rPr>
        <w:t xml:space="preserve">have 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harshly affected the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CCS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due to the closure of cultural venues</w:t>
      </w:r>
      <w:r w:rsidR="003E1D22">
        <w:rPr>
          <w:rFonts w:ascii="Franklin Gothic Book" w:eastAsia="Times New Roman" w:hAnsi="Franklin Gothic Book"/>
          <w:sz w:val="20"/>
          <w:szCs w:val="22"/>
        </w:rPr>
        <w:t>, namely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cinemas, theatres</w:t>
      </w:r>
      <w:r w:rsidR="008A1FF8" w:rsidRPr="00BC4CFD">
        <w:rPr>
          <w:rFonts w:ascii="Franklin Gothic Book" w:eastAsia="Times New Roman" w:hAnsi="Franklin Gothic Book"/>
          <w:sz w:val="20"/>
          <w:szCs w:val="22"/>
        </w:rPr>
        <w:t>, concert halls, galleries, cultural institutions, festivals, museums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and music venues</w:t>
      </w:r>
      <w:r w:rsidR="003E1D22">
        <w:rPr>
          <w:rFonts w:ascii="Franklin Gothic Book" w:eastAsia="Times New Roman" w:hAnsi="Franklin Gothic Book"/>
          <w:sz w:val="20"/>
          <w:szCs w:val="22"/>
        </w:rPr>
        <w:t>,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>accentuat</w:t>
      </w:r>
      <w:r w:rsidR="003E1D22">
        <w:rPr>
          <w:rFonts w:ascii="Franklin Gothic Book" w:eastAsia="Times New Roman" w:hAnsi="Franklin Gothic Book"/>
          <w:sz w:val="20"/>
          <w:szCs w:val="22"/>
        </w:rPr>
        <w:t>ing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detrimental trends </w:t>
      </w:r>
      <w:r w:rsidR="00D67147" w:rsidRPr="00BC4CFD">
        <w:rPr>
          <w:rFonts w:ascii="Franklin Gothic Book" w:eastAsia="Times New Roman" w:hAnsi="Franklin Gothic Book"/>
          <w:sz w:val="20"/>
          <w:szCs w:val="22"/>
        </w:rPr>
        <w:t xml:space="preserve">and economic challenges </w:t>
      </w:r>
      <w:r w:rsidRPr="00BC4CFD">
        <w:rPr>
          <w:rFonts w:ascii="Franklin Gothic Book" w:eastAsia="Times New Roman" w:hAnsi="Franklin Gothic Book"/>
          <w:sz w:val="20"/>
          <w:szCs w:val="22"/>
        </w:rPr>
        <w:t>for the CCS</w:t>
      </w:r>
      <w:r w:rsidR="00D67147" w:rsidRPr="00BC4CFD">
        <w:rPr>
          <w:rStyle w:val="FootnoteReference"/>
          <w:rFonts w:ascii="Franklin Gothic Book" w:eastAsia="Times New Roman" w:hAnsi="Franklin Gothic Book"/>
          <w:sz w:val="20"/>
          <w:szCs w:val="22"/>
        </w:rPr>
        <w:footnoteReference w:id="3"/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,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and </w:t>
      </w:r>
      <w:r w:rsidR="003E1D22">
        <w:rPr>
          <w:rFonts w:ascii="Franklin Gothic Book" w:eastAsia="Times New Roman" w:hAnsi="Franklin Gothic Book"/>
          <w:sz w:val="20"/>
          <w:szCs w:val="22"/>
        </w:rPr>
        <w:t>convinced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that all efforts should be put in order to safeguard and further promo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>te the survival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 xml:space="preserve"> and development of the CCS;</w:t>
      </w:r>
    </w:p>
    <w:p w14:paraId="06E300EB" w14:textId="0C131810" w:rsidR="00DF5B8E" w:rsidRPr="00BC4CFD" w:rsidRDefault="00E10FF0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  <w:lang w:val="en-US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>Reiterat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ing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the call of the European Parliament </w:t>
      </w:r>
      <w:r w:rsidR="00DF5B8E" w:rsidRPr="00BC4CFD">
        <w:rPr>
          <w:rFonts w:ascii="Franklin Gothic Book" w:eastAsia="Times New Roman" w:hAnsi="Franklin Gothic Book"/>
          <w:sz w:val="20"/>
          <w:szCs w:val="22"/>
        </w:rPr>
        <w:t xml:space="preserve">to the Union and the Member States to provide support to the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CCS</w:t>
      </w:r>
      <w:r w:rsidR="00DF5B8E" w:rsidRPr="00BC4CFD">
        <w:rPr>
          <w:rFonts w:ascii="Franklin Gothic Book" w:eastAsia="Times New Roman" w:hAnsi="Franklin Gothic Book"/>
          <w:sz w:val="20"/>
          <w:szCs w:val="22"/>
        </w:rPr>
        <w:t xml:space="preserve"> as they play an important role </w:t>
      </w:r>
      <w:r w:rsidR="003E1D22">
        <w:rPr>
          <w:rFonts w:ascii="Franklin Gothic Book" w:eastAsia="Times New Roman" w:hAnsi="Franklin Gothic Book"/>
          <w:sz w:val="20"/>
          <w:szCs w:val="22"/>
        </w:rPr>
        <w:t>in both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DF5B8E" w:rsidRPr="00BC4CFD">
        <w:rPr>
          <w:rFonts w:ascii="Franklin Gothic Book" w:eastAsia="Times New Roman" w:hAnsi="Franklin Gothic Book"/>
          <w:sz w:val="20"/>
          <w:szCs w:val="22"/>
        </w:rPr>
        <w:t>our economy and our social life</w:t>
      </w:r>
      <w:r w:rsidR="003E1D22">
        <w:rPr>
          <w:rFonts w:ascii="Franklin Gothic Book" w:eastAsia="Times New Roman" w:hAnsi="Franklin Gothic Book"/>
          <w:sz w:val="20"/>
          <w:szCs w:val="22"/>
        </w:rPr>
        <w:t>,</w:t>
      </w:r>
      <w:r w:rsidR="00DF5B8E" w:rsidRPr="00BC4CFD">
        <w:rPr>
          <w:rFonts w:ascii="Franklin Gothic Book" w:eastAsia="Times New Roman" w:hAnsi="Franklin Gothic Book"/>
          <w:sz w:val="20"/>
          <w:szCs w:val="22"/>
        </w:rPr>
        <w:t xml:space="preserve"> and are severely affected by the current crisis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as depicted in the </w:t>
      </w:r>
      <w:r w:rsidR="00666458" w:rsidRPr="00BC4CFD">
        <w:rPr>
          <w:rFonts w:ascii="Franklin Gothic Book" w:eastAsia="Times New Roman" w:hAnsi="Franklin Gothic Book"/>
          <w:i/>
          <w:iCs/>
          <w:sz w:val="20"/>
          <w:szCs w:val="22"/>
          <w:lang w:val="en-US"/>
        </w:rPr>
        <w:t>European Parliament Resolution of 17 April 2020 on EU Coordinated action to combat COVID-19 pandemic and its consequences (2020/2616(RSP)</w:t>
      </w:r>
      <w:r w:rsidR="00666458" w:rsidRPr="00BC4CFD">
        <w:rPr>
          <w:rStyle w:val="FootnoteReference"/>
          <w:rFonts w:ascii="Franklin Gothic Book" w:eastAsia="Times New Roman" w:hAnsi="Franklin Gothic Book"/>
          <w:iCs/>
          <w:sz w:val="20"/>
          <w:szCs w:val="22"/>
          <w:lang w:val="en-US"/>
        </w:rPr>
        <w:footnoteReference w:id="4"/>
      </w:r>
      <w:r w:rsidR="006734CD" w:rsidRPr="00BC4CFD">
        <w:rPr>
          <w:rFonts w:ascii="Franklin Gothic Book" w:eastAsia="Times New Roman" w:hAnsi="Franklin Gothic Book"/>
          <w:sz w:val="20"/>
          <w:szCs w:val="22"/>
          <w:lang w:val="en-US"/>
        </w:rPr>
        <w:t>;</w:t>
      </w:r>
    </w:p>
    <w:p w14:paraId="7748255C" w14:textId="6A5361DE" w:rsidR="006734CD" w:rsidRPr="00BC4CFD" w:rsidRDefault="006734CD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>Considering that t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he CCS are </w:t>
      </w:r>
      <w:r w:rsidR="003E1D22">
        <w:rPr>
          <w:rFonts w:ascii="Franklin Gothic Book" w:eastAsia="Times New Roman" w:hAnsi="Franklin Gothic Book"/>
          <w:sz w:val="20"/>
          <w:szCs w:val="22"/>
        </w:rPr>
        <w:t>the EU</w:t>
      </w:r>
      <w:r w:rsidR="0087156B">
        <w:rPr>
          <w:rFonts w:ascii="Franklin Gothic Book" w:eastAsia="Times New Roman" w:hAnsi="Franklin Gothic Book"/>
          <w:sz w:val="20"/>
          <w:szCs w:val="22"/>
        </w:rPr>
        <w:t>’</w:t>
      </w:r>
      <w:r w:rsidR="003E1D22">
        <w:rPr>
          <w:rFonts w:ascii="Franklin Gothic Book" w:eastAsia="Times New Roman" w:hAnsi="Franklin Gothic Book"/>
          <w:sz w:val="20"/>
          <w:szCs w:val="22"/>
        </w:rPr>
        <w:t xml:space="preserve">s 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>third biggest employer</w:t>
      </w:r>
      <w:r w:rsidR="003E1D22">
        <w:rPr>
          <w:rFonts w:ascii="Franklin Gothic Book" w:eastAsia="Times New Roman" w:hAnsi="Franklin Gothic Book"/>
          <w:sz w:val="20"/>
          <w:szCs w:val="22"/>
        </w:rPr>
        <w:t>,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>employ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 7</w:t>
      </w:r>
      <w:r w:rsidR="0087156B">
        <w:rPr>
          <w:rFonts w:ascii="Franklin Gothic Book" w:eastAsia="Times New Roman" w:hAnsi="Franklin Gothic Book"/>
          <w:sz w:val="20"/>
          <w:szCs w:val="22"/>
        </w:rPr>
        <w:t>.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>5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% of the total 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>workforce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 and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 xml:space="preserve"> contribute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 5</w:t>
      </w:r>
      <w:r w:rsidR="0087156B">
        <w:rPr>
          <w:rFonts w:ascii="Franklin Gothic Book" w:eastAsia="Times New Roman" w:hAnsi="Franklin Gothic Book"/>
          <w:sz w:val="20"/>
          <w:szCs w:val="22"/>
        </w:rPr>
        <w:t>.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3% </w:t>
      </w:r>
      <w:r w:rsidR="00666458" w:rsidRPr="00BC4CFD">
        <w:rPr>
          <w:rFonts w:ascii="Franklin Gothic Book" w:eastAsia="Times New Roman" w:hAnsi="Franklin Gothic Book"/>
          <w:sz w:val="20"/>
          <w:szCs w:val="22"/>
        </w:rPr>
        <w:t>to</w:t>
      </w:r>
      <w:r w:rsidR="00E10FF0" w:rsidRPr="00BC4CFD">
        <w:rPr>
          <w:rFonts w:ascii="Franklin Gothic Book" w:eastAsia="Times New Roman" w:hAnsi="Franklin Gothic Book"/>
          <w:sz w:val="20"/>
          <w:szCs w:val="22"/>
        </w:rPr>
        <w:t xml:space="preserve"> the EU’s GDP</w:t>
      </w:r>
      <w:r w:rsidR="003E1D22">
        <w:rPr>
          <w:rFonts w:ascii="Franklin Gothic Book" w:eastAsia="Times New Roman" w:hAnsi="Franklin Gothic Book"/>
          <w:sz w:val="20"/>
          <w:szCs w:val="22"/>
        </w:rPr>
        <w:t>; whereas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the 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 xml:space="preserve">CCS </w:t>
      </w:r>
      <w:r w:rsidR="003E1D22">
        <w:rPr>
          <w:rFonts w:ascii="Franklin Gothic Book" w:eastAsia="Times New Roman" w:hAnsi="Franklin Gothic Book"/>
          <w:sz w:val="20"/>
          <w:szCs w:val="22"/>
        </w:rPr>
        <w:t>are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>one of the first and hardest hit by the pandemic crisis and will be one of the last ones to recover</w:t>
      </w:r>
      <w:r w:rsidR="003E1D22">
        <w:rPr>
          <w:rFonts w:ascii="Franklin Gothic Book" w:eastAsia="Times New Roman" w:hAnsi="Franklin Gothic Book"/>
          <w:sz w:val="20"/>
          <w:szCs w:val="22"/>
        </w:rPr>
        <w:t>, and that</w:t>
      </w:r>
      <w:r w:rsidR="008A1FF8" w:rsidRPr="00BC4CFD">
        <w:rPr>
          <w:rFonts w:ascii="Franklin Gothic Book" w:eastAsia="Times New Roman" w:hAnsi="Franklin Gothic Book"/>
          <w:sz w:val="20"/>
          <w:szCs w:val="22"/>
        </w:rPr>
        <w:t xml:space="preserve"> some ecosystems might not be able to recover at all as creation is driven by individuals and small</w:t>
      </w:r>
      <w:r w:rsidR="00035E4D">
        <w:rPr>
          <w:rFonts w:ascii="Franklin Gothic Book" w:eastAsia="Times New Roman" w:hAnsi="Franklin Gothic Book"/>
          <w:sz w:val="20"/>
          <w:szCs w:val="22"/>
          <w:lang w:val="en-US"/>
        </w:rPr>
        <w:t xml:space="preserve"> organizations and</w:t>
      </w:r>
      <w:r w:rsidR="008A1FF8" w:rsidRPr="00BC4CFD">
        <w:rPr>
          <w:rFonts w:ascii="Franklin Gothic Book" w:eastAsia="Times New Roman" w:hAnsi="Franklin Gothic Book"/>
          <w:sz w:val="20"/>
          <w:szCs w:val="22"/>
        </w:rPr>
        <w:t xml:space="preserve"> enterprises</w:t>
      </w:r>
      <w:r w:rsidRPr="00BC4CFD">
        <w:rPr>
          <w:rFonts w:ascii="Franklin Gothic Book" w:eastAsia="Times New Roman" w:hAnsi="Franklin Gothic Book"/>
          <w:sz w:val="20"/>
          <w:szCs w:val="22"/>
        </w:rPr>
        <w:t>;</w:t>
      </w:r>
    </w:p>
    <w:p w14:paraId="0C954942" w14:textId="4AC7797A" w:rsidR="00E10FF0" w:rsidRPr="00BC4CFD" w:rsidRDefault="006734CD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 xml:space="preserve">Acknowledging that </w:t>
      </w:r>
      <w:r w:rsidR="003E1D22">
        <w:rPr>
          <w:rFonts w:ascii="Franklin Gothic Book" w:eastAsia="Times New Roman" w:hAnsi="Franklin Gothic Book"/>
          <w:sz w:val="20"/>
          <w:szCs w:val="22"/>
        </w:rPr>
        <w:t>the CCS are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 xml:space="preserve"> facing</w:t>
      </w:r>
      <w:r w:rsidR="00472AF7" w:rsidRPr="00BC4CFD">
        <w:rPr>
          <w:rFonts w:ascii="Franklin Gothic Book" w:hAnsi="Franklin Gothic Book"/>
          <w:sz w:val="20"/>
          <w:szCs w:val="22"/>
        </w:rPr>
        <w:t xml:space="preserve"> 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>structural challenges in addition to immediate changes</w:t>
      </w:r>
      <w:r w:rsidRPr="00BC4CFD">
        <w:rPr>
          <w:rFonts w:ascii="Franklin Gothic Book" w:eastAsia="Times New Roman" w:hAnsi="Franklin Gothic Book"/>
          <w:sz w:val="20"/>
          <w:szCs w:val="22"/>
        </w:rPr>
        <w:t>; a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 xml:space="preserve">ccording to the Commission’s own estimates, the CCS – which account for €509bn in value added to GDP and over 12 million full-time jobs – </w:t>
      </w:r>
      <w:r w:rsidR="0087156B">
        <w:rPr>
          <w:rFonts w:ascii="Franklin Gothic Book" w:eastAsia="Times New Roman" w:hAnsi="Franklin Gothic Book"/>
          <w:sz w:val="20"/>
          <w:szCs w:val="22"/>
        </w:rPr>
        <w:t xml:space="preserve">are </w:t>
      </w:r>
      <w:r w:rsidR="00035E4D">
        <w:rPr>
          <w:rFonts w:ascii="Franklin Gothic Book" w:eastAsia="Times New Roman" w:hAnsi="Franklin Gothic Book"/>
          <w:sz w:val="20"/>
          <w:szCs w:val="22"/>
        </w:rPr>
        <w:t>expected to have lost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 xml:space="preserve"> 80% of their turnover in the 2nd quarter of 2020 due to the COVID-19 crisis and the containment measures</w:t>
      </w:r>
      <w:r w:rsidRPr="00BC4CFD">
        <w:rPr>
          <w:rFonts w:ascii="Franklin Gothic Book" w:eastAsia="Times New Roman" w:hAnsi="Franklin Gothic Book"/>
          <w:sz w:val="20"/>
          <w:szCs w:val="22"/>
        </w:rPr>
        <w:t>;</w:t>
      </w:r>
    </w:p>
    <w:p w14:paraId="5F7F517B" w14:textId="0918F2C5" w:rsidR="00D67147" w:rsidRPr="00BC4CFD" w:rsidRDefault="00D67147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  <w:lang w:val="en-US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>Strongly believ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ing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that the announcement of the </w:t>
      </w:r>
      <w:r w:rsidRPr="00BC4CFD">
        <w:rPr>
          <w:rFonts w:ascii="Franklin Gothic Book" w:eastAsia="Times New Roman" w:hAnsi="Franklin Gothic Book"/>
          <w:sz w:val="20"/>
          <w:szCs w:val="22"/>
          <w:lang w:val="en-US"/>
        </w:rPr>
        <w:t>Recovery Plan of the Commission in late May does not offer any guarantees to the CCS for access</w:t>
      </w:r>
      <w:r w:rsidR="003E1D22">
        <w:rPr>
          <w:rFonts w:ascii="Franklin Gothic Book" w:eastAsia="Times New Roman" w:hAnsi="Franklin Gothic Book"/>
          <w:sz w:val="20"/>
          <w:szCs w:val="22"/>
          <w:lang w:val="en-US"/>
        </w:rPr>
        <w:t>ing</w:t>
      </w:r>
      <w:r w:rsidRPr="00BC4CFD">
        <w:rPr>
          <w:rFonts w:ascii="Franklin Gothic Book" w:eastAsia="Times New Roman" w:hAnsi="Franklin Gothic Book"/>
          <w:sz w:val="20"/>
          <w:szCs w:val="22"/>
          <w:lang w:val="en-US"/>
        </w:rPr>
        <w:t xml:space="preserve"> </w:t>
      </w:r>
      <w:r w:rsidR="003E1D22" w:rsidRPr="00BC4CFD">
        <w:rPr>
          <w:rFonts w:ascii="Franklin Gothic Book" w:eastAsia="Times New Roman" w:hAnsi="Franklin Gothic Book"/>
          <w:sz w:val="20"/>
          <w:szCs w:val="22"/>
          <w:lang w:val="en-US"/>
        </w:rPr>
        <w:t>t</w:t>
      </w:r>
      <w:r w:rsidR="003E1D22">
        <w:rPr>
          <w:rFonts w:ascii="Franklin Gothic Book" w:eastAsia="Times New Roman" w:hAnsi="Franklin Gothic Book"/>
          <w:sz w:val="20"/>
          <w:szCs w:val="22"/>
          <w:lang w:val="en-US"/>
        </w:rPr>
        <w:t>he</w:t>
      </w:r>
      <w:r w:rsidR="003E1D22" w:rsidRPr="00BC4CFD">
        <w:rPr>
          <w:rFonts w:ascii="Franklin Gothic Book" w:eastAsia="Times New Roman" w:hAnsi="Franklin Gothic Book"/>
          <w:sz w:val="20"/>
          <w:szCs w:val="22"/>
          <w:lang w:val="en-US"/>
        </w:rPr>
        <w:t xml:space="preserve"> </w:t>
      </w:r>
      <w:r w:rsidRPr="00BC4CFD">
        <w:rPr>
          <w:rFonts w:ascii="Franklin Gothic Book" w:eastAsia="Times New Roman" w:hAnsi="Franklin Gothic Book"/>
          <w:sz w:val="20"/>
          <w:szCs w:val="22"/>
          <w:lang w:val="en-US"/>
        </w:rPr>
        <w:t>emergency funding</w:t>
      </w:r>
      <w:r w:rsidR="006734CD" w:rsidRPr="00BC4CFD">
        <w:rPr>
          <w:rFonts w:ascii="Franklin Gothic Book" w:eastAsia="Times New Roman" w:hAnsi="Franklin Gothic Book"/>
          <w:sz w:val="20"/>
          <w:szCs w:val="22"/>
          <w:lang w:val="en-US"/>
        </w:rPr>
        <w:t>;</w:t>
      </w:r>
    </w:p>
    <w:p w14:paraId="52BE323A" w14:textId="0CFB53A4" w:rsidR="008A1FF8" w:rsidRPr="00BC4CFD" w:rsidRDefault="008A1FF8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>Recall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ing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that the CCS contribute significantly to youth employment</w:t>
      </w:r>
      <w:r w:rsidR="003E1D22">
        <w:rPr>
          <w:rFonts w:ascii="Franklin Gothic Book" w:eastAsia="Times New Roman" w:hAnsi="Franklin Gothic Book"/>
          <w:sz w:val="20"/>
          <w:szCs w:val="22"/>
        </w:rPr>
        <w:t>, being the sector that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typically </w:t>
      </w:r>
      <w:r w:rsidR="003E1D22">
        <w:rPr>
          <w:rFonts w:ascii="Franklin Gothic Book" w:eastAsia="Times New Roman" w:hAnsi="Franklin Gothic Book"/>
          <w:sz w:val="20"/>
          <w:szCs w:val="22"/>
        </w:rPr>
        <w:t>employs</w:t>
      </w:r>
      <w:r w:rsidR="003E1D22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F6224B">
        <w:rPr>
          <w:rFonts w:ascii="Franklin Gothic Book" w:eastAsia="Times New Roman" w:hAnsi="Franklin Gothic Book"/>
          <w:sz w:val="20"/>
          <w:szCs w:val="22"/>
        </w:rPr>
        <w:t>a higher number of</w:t>
      </w:r>
      <w:r w:rsidR="00F6224B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Pr="00BC4CFD">
        <w:rPr>
          <w:rFonts w:ascii="Franklin Gothic Book" w:eastAsia="Times New Roman" w:hAnsi="Franklin Gothic Book"/>
          <w:sz w:val="20"/>
          <w:szCs w:val="22"/>
        </w:rPr>
        <w:t>people aged 15-29</w:t>
      </w:r>
      <w:r w:rsidRPr="00BC4CFD">
        <w:rPr>
          <w:rStyle w:val="FootnoteReference"/>
          <w:rFonts w:ascii="Franklin Gothic Book" w:eastAsia="Times New Roman" w:hAnsi="Franklin Gothic Book"/>
          <w:sz w:val="20"/>
          <w:szCs w:val="22"/>
        </w:rPr>
        <w:footnoteReference w:id="5"/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; c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onsequently, </w:t>
      </w:r>
      <w:r w:rsidR="00B93179" w:rsidRPr="00BC4CFD">
        <w:rPr>
          <w:rFonts w:ascii="Franklin Gothic Book" w:eastAsia="Times New Roman" w:hAnsi="Franklin Gothic Book"/>
          <w:sz w:val="20"/>
          <w:szCs w:val="22"/>
        </w:rPr>
        <w:t xml:space="preserve">#NextGenerationEU 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cannot be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without the CCS;</w:t>
      </w:r>
    </w:p>
    <w:p w14:paraId="6F34C3B1" w14:textId="20C47EB1" w:rsidR="00236225" w:rsidRPr="00BC4CFD" w:rsidRDefault="00D67147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eastAsia="Times New Roman" w:hAnsi="Franklin Gothic Book"/>
          <w:sz w:val="20"/>
          <w:szCs w:val="22"/>
          <w:lang w:val="en-US"/>
        </w:rPr>
      </w:pPr>
      <w:r w:rsidRPr="00BC4CFD">
        <w:rPr>
          <w:rFonts w:ascii="Franklin Gothic Book" w:eastAsia="Times New Roman" w:hAnsi="Franklin Gothic Book"/>
          <w:sz w:val="20"/>
          <w:szCs w:val="22"/>
        </w:rPr>
        <w:t>Underlin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ing</w:t>
      </w:r>
      <w:r w:rsidRPr="00BC4CFD">
        <w:rPr>
          <w:rFonts w:ascii="Franklin Gothic Book" w:eastAsia="Times New Roman" w:hAnsi="Franklin Gothic Book"/>
          <w:sz w:val="20"/>
          <w:szCs w:val="22"/>
        </w:rPr>
        <w:t xml:space="preserve"> that c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>ulture is the driving force holding the European Union together, and thus a European recovery strategy based on solidarity and fairness cannot treat culture as an auxiliary tool, but needs to make it pivotal in all its actions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;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o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 xml:space="preserve">n top of that, </w:t>
      </w:r>
      <w:r w:rsidR="009C7F55" w:rsidRPr="00BC4CFD">
        <w:rPr>
          <w:rFonts w:ascii="Franklin Gothic Book" w:eastAsia="Times New Roman" w:hAnsi="Franklin Gothic Book"/>
          <w:sz w:val="20"/>
          <w:szCs w:val="22"/>
        </w:rPr>
        <w:t xml:space="preserve">the 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>CCS stimulate other industries</w:t>
      </w:r>
      <w:r w:rsidR="009C7F55" w:rsidRPr="00BC4CFD">
        <w:rPr>
          <w:rFonts w:ascii="Franklin Gothic Book" w:eastAsia="Times New Roman" w:hAnsi="Franklin Gothic Book"/>
          <w:sz w:val="20"/>
          <w:szCs w:val="22"/>
        </w:rPr>
        <w:t xml:space="preserve"> and play a primary 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>role</w:t>
      </w:r>
      <w:r w:rsidR="009C7F55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035E4D">
        <w:rPr>
          <w:rFonts w:ascii="Franklin Gothic Book" w:eastAsia="Times New Roman" w:hAnsi="Franklin Gothic Book"/>
          <w:sz w:val="20"/>
          <w:szCs w:val="22"/>
        </w:rPr>
        <w:t>in stimulating</w:t>
      </w:r>
      <w:r w:rsidR="009C7F55" w:rsidRPr="00BC4CFD">
        <w:rPr>
          <w:rFonts w:ascii="Franklin Gothic Book" w:eastAsia="Times New Roman" w:hAnsi="Franklin Gothic Book"/>
          <w:sz w:val="20"/>
          <w:szCs w:val="22"/>
        </w:rPr>
        <w:t xml:space="preserve"> other sectors</w:t>
      </w:r>
      <w:r w:rsidR="00035E4D">
        <w:rPr>
          <w:rFonts w:ascii="Franklin Gothic Book" w:eastAsia="Times New Roman" w:hAnsi="Franklin Gothic Book"/>
          <w:sz w:val="20"/>
          <w:szCs w:val="22"/>
        </w:rPr>
        <w:t xml:space="preserve"> and industries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;</w:t>
      </w:r>
      <w:r w:rsidR="008A1FF8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t</w:t>
      </w:r>
      <w:r w:rsidR="008A1FF8" w:rsidRPr="00BC4CFD">
        <w:rPr>
          <w:rFonts w:ascii="Franklin Gothic Book" w:eastAsia="Times New Roman" w:hAnsi="Franklin Gothic Book"/>
          <w:sz w:val="20"/>
          <w:szCs w:val="22"/>
        </w:rPr>
        <w:t>here is a strong interconnectedness and interrelatedness between culture and tourism for example.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 xml:space="preserve"> </w:t>
      </w:r>
      <w:r w:rsidR="00F97A0D" w:rsidRPr="00BC4CFD">
        <w:rPr>
          <w:rFonts w:ascii="Franklin Gothic Book" w:eastAsia="Times New Roman" w:hAnsi="Franklin Gothic Book"/>
          <w:sz w:val="20"/>
          <w:szCs w:val="22"/>
        </w:rPr>
        <w:t>A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 xml:space="preserve">ccording to the </w:t>
      </w:r>
      <w:r w:rsidR="00472AF7" w:rsidRPr="00BC4CFD">
        <w:rPr>
          <w:rFonts w:ascii="Franklin Gothic Book" w:eastAsia="Times New Roman" w:hAnsi="Franklin Gothic Book"/>
          <w:sz w:val="20"/>
          <w:szCs w:val="22"/>
        </w:rPr>
        <w:t>World Tourism Organization</w:t>
      </w:r>
      <w:r w:rsidR="00C942DB" w:rsidRPr="00BC4CFD">
        <w:rPr>
          <w:rFonts w:ascii="Franklin Gothic Book" w:eastAsia="Times New Roman" w:hAnsi="Franklin Gothic Book"/>
          <w:sz w:val="20"/>
          <w:szCs w:val="22"/>
        </w:rPr>
        <w:t>, four out of ten tourists choose their destination based on its cultural offering</w:t>
      </w:r>
      <w:r w:rsidR="00472AF7" w:rsidRPr="00BC4CFD">
        <w:rPr>
          <w:rStyle w:val="FootnoteReference"/>
          <w:rFonts w:ascii="Franklin Gothic Book" w:eastAsia="Times New Roman" w:hAnsi="Franklin Gothic Book"/>
          <w:sz w:val="20"/>
          <w:szCs w:val="22"/>
        </w:rPr>
        <w:footnoteReference w:id="6"/>
      </w:r>
      <w:r w:rsidR="006734CD" w:rsidRPr="00BC4CFD">
        <w:rPr>
          <w:rFonts w:ascii="Franklin Gothic Book" w:eastAsia="Times New Roman" w:hAnsi="Franklin Gothic Book"/>
          <w:sz w:val="20"/>
          <w:szCs w:val="22"/>
        </w:rPr>
        <w:t>;</w:t>
      </w:r>
    </w:p>
    <w:p w14:paraId="48830AA8" w14:textId="09B1C9E8" w:rsidR="00D67147" w:rsidRPr="00BC4CFD" w:rsidRDefault="00BC4CFD" w:rsidP="00BC4CFD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Franklin Gothic Book" w:hAnsi="Franklin Gothic Book"/>
          <w:sz w:val="20"/>
          <w:szCs w:val="22"/>
        </w:rPr>
      </w:pPr>
      <w:r>
        <w:rPr>
          <w:rFonts w:ascii="Franklin Gothic Book" w:hAnsi="Franklin Gothic Book"/>
          <w:sz w:val="20"/>
          <w:szCs w:val="22"/>
        </w:rPr>
        <w:t>Stating that t</w:t>
      </w:r>
      <w:r w:rsidR="001C0F0C" w:rsidRPr="00BC4CFD">
        <w:rPr>
          <w:rFonts w:ascii="Franklin Gothic Book" w:hAnsi="Franklin Gothic Book"/>
          <w:sz w:val="20"/>
          <w:szCs w:val="22"/>
        </w:rPr>
        <w:t>he revised</w:t>
      </w:r>
      <w:r w:rsidR="00223D37" w:rsidRPr="00BC4CFD">
        <w:rPr>
          <w:rFonts w:ascii="Franklin Gothic Book" w:hAnsi="Franklin Gothic Book"/>
          <w:sz w:val="20"/>
          <w:szCs w:val="22"/>
        </w:rPr>
        <w:t xml:space="preserve"> Commission’s proposal prese</w:t>
      </w:r>
      <w:r w:rsidR="009C7F55" w:rsidRPr="00BC4CFD">
        <w:rPr>
          <w:rFonts w:ascii="Franklin Gothic Book" w:hAnsi="Franklin Gothic Book"/>
          <w:sz w:val="20"/>
          <w:szCs w:val="22"/>
        </w:rPr>
        <w:t xml:space="preserve">nts a </w:t>
      </w:r>
      <w:r w:rsidR="001C0F0C" w:rsidRPr="00BC4CFD">
        <w:rPr>
          <w:rFonts w:ascii="Franklin Gothic Book" w:hAnsi="Franklin Gothic Book"/>
          <w:sz w:val="20"/>
          <w:szCs w:val="22"/>
        </w:rPr>
        <w:t xml:space="preserve">20% cut to </w:t>
      </w:r>
      <w:r>
        <w:rPr>
          <w:rFonts w:ascii="Franklin Gothic Book" w:hAnsi="Franklin Gothic Book"/>
          <w:sz w:val="20"/>
          <w:szCs w:val="22"/>
        </w:rPr>
        <w:t xml:space="preserve">the </w:t>
      </w:r>
      <w:r w:rsidR="001C0F0C" w:rsidRPr="00BC4CFD">
        <w:rPr>
          <w:rFonts w:ascii="Franklin Gothic Book" w:hAnsi="Franklin Gothic Book"/>
          <w:sz w:val="20"/>
          <w:szCs w:val="22"/>
        </w:rPr>
        <w:t>European S</w:t>
      </w:r>
      <w:r w:rsidR="009C7F55" w:rsidRPr="00BC4CFD">
        <w:rPr>
          <w:rFonts w:ascii="Franklin Gothic Book" w:hAnsi="Franklin Gothic Book"/>
          <w:sz w:val="20"/>
          <w:szCs w:val="22"/>
        </w:rPr>
        <w:t>olidarity Corps</w:t>
      </w:r>
      <w:r w:rsidR="001C0F0C" w:rsidRPr="00BC4CFD">
        <w:rPr>
          <w:rFonts w:ascii="Franklin Gothic Book" w:hAnsi="Franklin Gothic Book"/>
          <w:sz w:val="20"/>
          <w:szCs w:val="22"/>
        </w:rPr>
        <w:t xml:space="preserve">, a </w:t>
      </w:r>
      <w:r w:rsidR="00E43711" w:rsidRPr="00BC4CFD">
        <w:rPr>
          <w:rFonts w:ascii="Franklin Gothic Book" w:hAnsi="Franklin Gothic Book"/>
          <w:sz w:val="20"/>
          <w:szCs w:val="22"/>
        </w:rPr>
        <w:t>13</w:t>
      </w:r>
      <w:r w:rsidR="00223D37" w:rsidRPr="00BC4CFD">
        <w:rPr>
          <w:rFonts w:ascii="Franklin Gothic Book" w:hAnsi="Franklin Gothic Book"/>
          <w:sz w:val="20"/>
          <w:szCs w:val="22"/>
        </w:rPr>
        <w:t>% cut to C</w:t>
      </w:r>
      <w:r>
        <w:rPr>
          <w:rFonts w:ascii="Franklin Gothic Book" w:hAnsi="Franklin Gothic Book"/>
          <w:sz w:val="20"/>
          <w:szCs w:val="22"/>
        </w:rPr>
        <w:t>reative</w:t>
      </w:r>
      <w:r w:rsidR="00223D37" w:rsidRPr="00BC4CFD">
        <w:rPr>
          <w:rFonts w:ascii="Franklin Gothic Book" w:hAnsi="Franklin Gothic Book"/>
          <w:sz w:val="20"/>
          <w:szCs w:val="22"/>
        </w:rPr>
        <w:t xml:space="preserve"> Europe</w:t>
      </w:r>
      <w:r w:rsidR="001C0F0C" w:rsidRPr="00BC4CFD">
        <w:rPr>
          <w:rFonts w:ascii="Franklin Gothic Book" w:hAnsi="Franklin Gothic Book"/>
          <w:sz w:val="20"/>
          <w:szCs w:val="22"/>
        </w:rPr>
        <w:t xml:space="preserve"> and a 7% </w:t>
      </w:r>
      <w:r w:rsidR="00B93179">
        <w:rPr>
          <w:rFonts w:ascii="Franklin Gothic Book" w:hAnsi="Franklin Gothic Book"/>
          <w:sz w:val="20"/>
          <w:szCs w:val="22"/>
        </w:rPr>
        <w:t xml:space="preserve">cut </w:t>
      </w:r>
      <w:r w:rsidR="001C0F0C" w:rsidRPr="00BC4CFD">
        <w:rPr>
          <w:rFonts w:ascii="Franklin Gothic Book" w:hAnsi="Franklin Gothic Book"/>
          <w:sz w:val="20"/>
          <w:szCs w:val="22"/>
        </w:rPr>
        <w:t>to Erasmus+</w:t>
      </w:r>
      <w:r w:rsidR="00223D37" w:rsidRPr="00BC4CFD">
        <w:rPr>
          <w:rFonts w:ascii="Franklin Gothic Book" w:hAnsi="Franklin Gothic Book"/>
          <w:sz w:val="20"/>
          <w:szCs w:val="22"/>
        </w:rPr>
        <w:t xml:space="preserve">, compared to the 2018 Commission’s </w:t>
      </w:r>
      <w:r w:rsidRPr="00BC4CFD">
        <w:rPr>
          <w:rFonts w:ascii="Franklin Gothic Book" w:hAnsi="Franklin Gothic Book"/>
          <w:sz w:val="20"/>
          <w:szCs w:val="22"/>
        </w:rPr>
        <w:t xml:space="preserve">MFF </w:t>
      </w:r>
      <w:r w:rsidR="00223D37" w:rsidRPr="00BC4CFD">
        <w:rPr>
          <w:rFonts w:ascii="Franklin Gothic Book" w:hAnsi="Franklin Gothic Book"/>
          <w:sz w:val="20"/>
          <w:szCs w:val="22"/>
        </w:rPr>
        <w:t>proposal</w:t>
      </w:r>
      <w:r w:rsidR="00035E4D">
        <w:rPr>
          <w:rFonts w:ascii="Franklin Gothic Book" w:hAnsi="Franklin Gothic Book"/>
          <w:sz w:val="20"/>
          <w:szCs w:val="22"/>
        </w:rPr>
        <w:t>, whereas C</w:t>
      </w:r>
      <w:r w:rsidR="001C0F0C" w:rsidRPr="00BC4CFD">
        <w:rPr>
          <w:rFonts w:ascii="Franklin Gothic Book" w:hAnsi="Franklin Gothic Book"/>
          <w:sz w:val="20"/>
          <w:szCs w:val="22"/>
        </w:rPr>
        <w:t xml:space="preserve">reative Europe is the only EU programme that provides direct support to the </w:t>
      </w:r>
      <w:r w:rsidR="00F6224B">
        <w:rPr>
          <w:rFonts w:ascii="Franklin Gothic Book" w:hAnsi="Franklin Gothic Book"/>
          <w:sz w:val="20"/>
          <w:szCs w:val="22"/>
        </w:rPr>
        <w:t>CCS</w:t>
      </w:r>
      <w:r w:rsidR="001C0F0C" w:rsidRPr="00BC4CFD">
        <w:rPr>
          <w:rFonts w:ascii="Franklin Gothic Book" w:hAnsi="Franklin Gothic Book"/>
          <w:sz w:val="20"/>
          <w:szCs w:val="22"/>
        </w:rPr>
        <w:t xml:space="preserve"> across Europe</w:t>
      </w:r>
      <w:r w:rsidR="00035E4D">
        <w:rPr>
          <w:rFonts w:ascii="Franklin Gothic Book" w:hAnsi="Franklin Gothic Book"/>
          <w:sz w:val="20"/>
          <w:szCs w:val="22"/>
        </w:rPr>
        <w:t>; c</w:t>
      </w:r>
      <w:r w:rsidR="001C0F0C" w:rsidRPr="00BC4CFD">
        <w:rPr>
          <w:rFonts w:ascii="Franklin Gothic Book" w:hAnsi="Franklin Gothic Book"/>
          <w:sz w:val="20"/>
          <w:szCs w:val="22"/>
        </w:rPr>
        <w:t>onsidering the initiatives that Creative Europe is supposed to cover, its budget is not capable of providing the support required for this already oversubsc</w:t>
      </w:r>
      <w:r w:rsidR="003D7DC2" w:rsidRPr="00BC4CFD">
        <w:rPr>
          <w:rFonts w:ascii="Franklin Gothic Book" w:hAnsi="Franklin Gothic Book"/>
          <w:sz w:val="20"/>
          <w:szCs w:val="22"/>
        </w:rPr>
        <w:t>ribed and underfunded programme;</w:t>
      </w:r>
    </w:p>
    <w:p w14:paraId="7729412D" w14:textId="4B3EDA3E" w:rsidR="00C942DB" w:rsidRPr="006734CD" w:rsidRDefault="00BC4CFD" w:rsidP="009C7F55">
      <w:pPr>
        <w:spacing w:after="240"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Demi Cond" w:eastAsia="Times New Roman" w:hAnsi="Franklin Gothic Demi Cond"/>
          <w:szCs w:val="22"/>
        </w:rPr>
        <w:lastRenderedPageBreak/>
        <w:t>We declare the following on behalf of the CCFG</w:t>
      </w:r>
      <w:r w:rsidR="003D7DC2">
        <w:rPr>
          <w:rFonts w:ascii="Franklin Gothic Demi Cond" w:eastAsia="Times New Roman" w:hAnsi="Franklin Gothic Demi Cond"/>
          <w:szCs w:val="22"/>
        </w:rPr>
        <w:t>:</w:t>
      </w:r>
    </w:p>
    <w:p w14:paraId="25FBAE67" w14:textId="5BDD1258" w:rsidR="003D7DC2" w:rsidRDefault="003D7DC2" w:rsidP="00BC4CFD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eastAsia="Times New Roman" w:hAnsi="Franklin Gothic Book"/>
          <w:sz w:val="22"/>
          <w:szCs w:val="22"/>
        </w:rPr>
        <w:t xml:space="preserve">Guided by article 167 TFEU, the CCFG fully supports calls initiated by the </w:t>
      </w:r>
      <w:r w:rsidR="00B93179">
        <w:rPr>
          <w:rFonts w:ascii="Franklin Gothic Book" w:eastAsia="Times New Roman" w:hAnsi="Franklin Gothic Book"/>
          <w:sz w:val="22"/>
          <w:szCs w:val="22"/>
        </w:rPr>
        <w:t>CCS</w:t>
      </w:r>
      <w:r w:rsidR="00B93179" w:rsidRPr="006734CD">
        <w:rPr>
          <w:rFonts w:ascii="Franklin Gothic Book" w:eastAsia="Times New Roman" w:hAnsi="Franklin Gothic Book"/>
          <w:sz w:val="22"/>
          <w:szCs w:val="22"/>
        </w:rPr>
        <w:t xml:space="preserve"> </w:t>
      </w:r>
      <w:r w:rsidRPr="006734CD">
        <w:rPr>
          <w:rFonts w:ascii="Franklin Gothic Book" w:eastAsia="Times New Roman" w:hAnsi="Franklin Gothic Book"/>
          <w:sz w:val="22"/>
          <w:szCs w:val="22"/>
        </w:rPr>
        <w:t xml:space="preserve">for strong and systemic support measures in order to help the </w:t>
      </w:r>
      <w:r w:rsidR="00B93179">
        <w:rPr>
          <w:rFonts w:ascii="Franklin Gothic Book" w:eastAsia="Times New Roman" w:hAnsi="Franklin Gothic Book"/>
          <w:sz w:val="22"/>
          <w:szCs w:val="22"/>
        </w:rPr>
        <w:t>CCS</w:t>
      </w:r>
      <w:r w:rsidRPr="006734CD">
        <w:rPr>
          <w:rFonts w:ascii="Franklin Gothic Book" w:eastAsia="Times New Roman" w:hAnsi="Franklin Gothic Book"/>
          <w:sz w:val="22"/>
          <w:szCs w:val="22"/>
        </w:rPr>
        <w:t xml:space="preserve"> to recover from this unprecedented crisis.</w:t>
      </w:r>
    </w:p>
    <w:p w14:paraId="04B647C6" w14:textId="3547E195" w:rsidR="00C942DB" w:rsidRPr="006734CD" w:rsidRDefault="002A09EE" w:rsidP="00BC4CFD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hAnsi="Franklin Gothic Book"/>
          <w:sz w:val="22"/>
          <w:szCs w:val="22"/>
        </w:rPr>
        <w:t>We</w:t>
      </w:r>
      <w:r w:rsidR="001C0F0C" w:rsidRPr="006734CD">
        <w:rPr>
          <w:rFonts w:ascii="Franklin Gothic Book" w:hAnsi="Franklin Gothic Book"/>
          <w:sz w:val="22"/>
          <w:szCs w:val="22"/>
        </w:rPr>
        <w:t xml:space="preserve"> fully support the European Parlia</w:t>
      </w:r>
      <w:r w:rsidR="00E4165D" w:rsidRPr="006734CD">
        <w:rPr>
          <w:rFonts w:ascii="Franklin Gothic Book" w:hAnsi="Franklin Gothic Book"/>
          <w:sz w:val="22"/>
          <w:szCs w:val="22"/>
        </w:rPr>
        <w:t xml:space="preserve">ment’s proposal for doubling the budget of </w:t>
      </w:r>
      <w:r w:rsidR="001C0F0C" w:rsidRPr="006734CD">
        <w:rPr>
          <w:rFonts w:ascii="Franklin Gothic Book" w:hAnsi="Franklin Gothic Book"/>
          <w:sz w:val="22"/>
          <w:szCs w:val="22"/>
        </w:rPr>
        <w:t xml:space="preserve">Creative </w:t>
      </w:r>
      <w:r w:rsidR="00E4165D" w:rsidRPr="006734CD">
        <w:rPr>
          <w:rFonts w:ascii="Franklin Gothic Book" w:hAnsi="Franklin Gothic Book"/>
          <w:sz w:val="22"/>
          <w:szCs w:val="22"/>
        </w:rPr>
        <w:t>Europe (€2.8bn) as the core programme for reinforcing European cultural cooperation (#Double4Culture)</w:t>
      </w:r>
      <w:r w:rsidR="00B40BEA" w:rsidRPr="006734CD">
        <w:rPr>
          <w:rFonts w:ascii="Franklin Gothic Book" w:hAnsi="Franklin Gothic Book"/>
          <w:sz w:val="22"/>
          <w:szCs w:val="22"/>
        </w:rPr>
        <w:t>. We c</w:t>
      </w:r>
      <w:r w:rsidR="00D67147" w:rsidRPr="006734CD">
        <w:rPr>
          <w:rFonts w:ascii="Franklin Gothic Book" w:hAnsi="Franklin Gothic Book"/>
          <w:sz w:val="22"/>
          <w:szCs w:val="22"/>
        </w:rPr>
        <w:t xml:space="preserve">all </w:t>
      </w:r>
      <w:r w:rsidR="00B40BEA" w:rsidRPr="006734CD">
        <w:rPr>
          <w:rFonts w:ascii="Franklin Gothic Book" w:hAnsi="Franklin Gothic Book"/>
          <w:sz w:val="22"/>
          <w:szCs w:val="22"/>
        </w:rPr>
        <w:t xml:space="preserve">upon </w:t>
      </w:r>
      <w:r w:rsidR="00D67147" w:rsidRPr="006734CD">
        <w:rPr>
          <w:rFonts w:ascii="Franklin Gothic Book" w:hAnsi="Franklin Gothic Book"/>
          <w:sz w:val="22"/>
          <w:szCs w:val="22"/>
        </w:rPr>
        <w:t>the Commission to work on better quantitative and qualitative indicators</w:t>
      </w:r>
      <w:r w:rsidR="00D67147" w:rsidRPr="006734CD">
        <w:rPr>
          <w:rStyle w:val="FootnoteReference"/>
          <w:rFonts w:ascii="Franklin Gothic Book" w:hAnsi="Franklin Gothic Book"/>
          <w:sz w:val="22"/>
          <w:szCs w:val="22"/>
        </w:rPr>
        <w:footnoteReference w:id="7"/>
      </w:r>
      <w:r w:rsidR="00D67147" w:rsidRPr="006734CD">
        <w:rPr>
          <w:rFonts w:ascii="Franklin Gothic Book" w:hAnsi="Franklin Gothic Book"/>
          <w:sz w:val="22"/>
          <w:szCs w:val="22"/>
        </w:rPr>
        <w:t xml:space="preserve">. </w:t>
      </w:r>
    </w:p>
    <w:p w14:paraId="5FEC241C" w14:textId="42B681D8" w:rsidR="009C7F55" w:rsidRPr="006734CD" w:rsidRDefault="00E4165D" w:rsidP="00BC4CFD">
      <w:pPr>
        <w:pStyle w:val="ListParagraph"/>
        <w:spacing w:after="240" w:line="276" w:lineRule="auto"/>
        <w:ind w:left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hAnsi="Franklin Gothic Book"/>
          <w:sz w:val="22"/>
          <w:szCs w:val="22"/>
        </w:rPr>
        <w:t>Doubling Creative Europe’s budget is</w:t>
      </w:r>
      <w:r w:rsidR="000A70D0" w:rsidRPr="006734CD">
        <w:rPr>
          <w:rFonts w:ascii="Franklin Gothic Book" w:hAnsi="Franklin Gothic Book"/>
          <w:sz w:val="22"/>
          <w:szCs w:val="22"/>
        </w:rPr>
        <w:t xml:space="preserve"> urgent now</w:t>
      </w:r>
      <w:r w:rsidR="009C7F55" w:rsidRPr="006734CD">
        <w:rPr>
          <w:rFonts w:ascii="Franklin Gothic Book" w:hAnsi="Franklin Gothic Book"/>
          <w:sz w:val="22"/>
          <w:szCs w:val="22"/>
        </w:rPr>
        <w:t xml:space="preserve"> more</w:t>
      </w:r>
      <w:r w:rsidR="000A70D0" w:rsidRPr="006734CD">
        <w:rPr>
          <w:rFonts w:ascii="Franklin Gothic Book" w:hAnsi="Franklin Gothic Book"/>
          <w:sz w:val="22"/>
          <w:szCs w:val="22"/>
        </w:rPr>
        <w:t xml:space="preserve"> </w:t>
      </w:r>
      <w:r w:rsidRPr="006734CD">
        <w:rPr>
          <w:rFonts w:ascii="Franklin Gothic Book" w:hAnsi="Franklin Gothic Book"/>
          <w:sz w:val="22"/>
          <w:szCs w:val="22"/>
        </w:rPr>
        <w:t xml:space="preserve">than ever, in order to reach out to micro-organisations and individual artists, who are struggling to be back on track after the </w:t>
      </w:r>
      <w:r w:rsidR="000A70D0" w:rsidRPr="006734CD">
        <w:rPr>
          <w:rFonts w:ascii="Franklin Gothic Book" w:hAnsi="Franklin Gothic Book"/>
          <w:sz w:val="22"/>
          <w:szCs w:val="22"/>
        </w:rPr>
        <w:t xml:space="preserve">pandemic </w:t>
      </w:r>
      <w:r w:rsidRPr="006734CD">
        <w:rPr>
          <w:rFonts w:ascii="Franklin Gothic Book" w:hAnsi="Franklin Gothic Book"/>
          <w:sz w:val="22"/>
          <w:szCs w:val="22"/>
        </w:rPr>
        <w:t>crisis.</w:t>
      </w:r>
      <w:r w:rsidR="00BC4CFD">
        <w:rPr>
          <w:rFonts w:ascii="Franklin Gothic Book" w:hAnsi="Franklin Gothic Book"/>
          <w:sz w:val="22"/>
          <w:szCs w:val="22"/>
        </w:rPr>
        <w:t xml:space="preserve"> </w:t>
      </w:r>
    </w:p>
    <w:p w14:paraId="01323452" w14:textId="0AE00596" w:rsidR="00C942DB" w:rsidRPr="006734CD" w:rsidRDefault="009C7F55" w:rsidP="00BC4CFD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hAnsi="Franklin Gothic Book"/>
          <w:sz w:val="22"/>
          <w:szCs w:val="22"/>
        </w:rPr>
        <w:t>In addition, we call for mainstreaming of c</w:t>
      </w:r>
      <w:r w:rsidR="00C942DB" w:rsidRPr="006734CD">
        <w:rPr>
          <w:rFonts w:ascii="Franklin Gothic Book" w:hAnsi="Franklin Gothic Book"/>
          <w:sz w:val="22"/>
          <w:szCs w:val="22"/>
        </w:rPr>
        <w:t>ulture throughout the MFF in order to benefit from other programmes as well. We support that the budget of culture will be</w:t>
      </w:r>
      <w:r w:rsidR="00035E4D">
        <w:rPr>
          <w:rFonts w:ascii="Franklin Gothic Book" w:hAnsi="Franklin Gothic Book"/>
          <w:sz w:val="22"/>
          <w:szCs w:val="22"/>
        </w:rPr>
        <w:t xml:space="preserve"> at least</w:t>
      </w:r>
      <w:r w:rsidR="00C942DB" w:rsidRPr="006734CD">
        <w:rPr>
          <w:rFonts w:ascii="Franklin Gothic Book" w:hAnsi="Franklin Gothic Book"/>
          <w:sz w:val="22"/>
          <w:szCs w:val="22"/>
        </w:rPr>
        <w:t xml:space="preserve"> 1% across</w:t>
      </w:r>
      <w:r w:rsidRPr="006734CD">
        <w:rPr>
          <w:rFonts w:ascii="Franklin Gothic Book" w:hAnsi="Franklin Gothic Book"/>
          <w:sz w:val="22"/>
          <w:szCs w:val="22"/>
        </w:rPr>
        <w:t xml:space="preserve"> the MFF</w:t>
      </w:r>
      <w:r w:rsidR="00C942DB" w:rsidRPr="006734CD">
        <w:rPr>
          <w:rFonts w:ascii="Franklin Gothic Book" w:hAnsi="Franklin Gothic Book"/>
          <w:sz w:val="22"/>
          <w:szCs w:val="22"/>
        </w:rPr>
        <w:t>.</w:t>
      </w:r>
      <w:r w:rsidR="00BC4CFD">
        <w:rPr>
          <w:rFonts w:ascii="Franklin Gothic Book" w:hAnsi="Franklin Gothic Book"/>
          <w:sz w:val="22"/>
          <w:szCs w:val="22"/>
        </w:rPr>
        <w:t xml:space="preserve"> </w:t>
      </w:r>
    </w:p>
    <w:p w14:paraId="0B5FF913" w14:textId="2B08E9CF" w:rsidR="00035E4D" w:rsidRPr="006734CD" w:rsidRDefault="000A70D0" w:rsidP="00035E4D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hAnsi="Franklin Gothic Book"/>
          <w:sz w:val="22"/>
          <w:szCs w:val="22"/>
          <w:lang w:val="en-US"/>
        </w:rPr>
        <w:t xml:space="preserve">We strongly support the </w:t>
      </w:r>
      <w:r w:rsidR="00B40BEA" w:rsidRPr="006734CD">
        <w:rPr>
          <w:rFonts w:ascii="Franklin Gothic Book" w:hAnsi="Franklin Gothic Book"/>
          <w:sz w:val="22"/>
          <w:szCs w:val="22"/>
          <w:lang w:val="en-US"/>
        </w:rPr>
        <w:t>unconditional i</w:t>
      </w:r>
      <w:r w:rsidR="00FB2C72" w:rsidRPr="006734CD">
        <w:rPr>
          <w:rFonts w:ascii="Franklin Gothic Book" w:hAnsi="Franklin Gothic Book"/>
          <w:sz w:val="22"/>
          <w:szCs w:val="22"/>
          <w:lang w:val="en-US"/>
        </w:rPr>
        <w:t>nclusion of the CCS in the Recovery Plan</w:t>
      </w:r>
      <w:r w:rsidR="00035E4D">
        <w:rPr>
          <w:rFonts w:ascii="Franklin Gothic Book" w:hAnsi="Franklin Gothic Book"/>
          <w:sz w:val="22"/>
          <w:szCs w:val="22"/>
          <w:lang w:val="en-US"/>
        </w:rPr>
        <w:t xml:space="preserve"> and call for the earmarking</w:t>
      </w:r>
      <w:r w:rsidR="00035E4D" w:rsidRPr="006734CD">
        <w:rPr>
          <w:rFonts w:ascii="Franklin Gothic Book" w:hAnsi="Franklin Gothic Book"/>
          <w:sz w:val="22"/>
          <w:szCs w:val="22"/>
        </w:rPr>
        <w:t xml:space="preserve"> </w:t>
      </w:r>
      <w:r w:rsidR="00035E4D">
        <w:rPr>
          <w:rFonts w:ascii="Franklin Gothic Book" w:hAnsi="Franklin Gothic Book"/>
          <w:sz w:val="22"/>
          <w:szCs w:val="22"/>
        </w:rPr>
        <w:t xml:space="preserve">of, </w:t>
      </w:r>
      <w:r w:rsidR="00035E4D" w:rsidRPr="006734CD">
        <w:rPr>
          <w:rFonts w:ascii="Franklin Gothic Book" w:hAnsi="Franklin Gothic Book"/>
          <w:sz w:val="22"/>
          <w:szCs w:val="22"/>
        </w:rPr>
        <w:t>at least</w:t>
      </w:r>
      <w:r w:rsidR="00035E4D">
        <w:rPr>
          <w:rFonts w:ascii="Franklin Gothic Book" w:hAnsi="Franklin Gothic Book"/>
          <w:sz w:val="22"/>
          <w:szCs w:val="22"/>
        </w:rPr>
        <w:t>,</w:t>
      </w:r>
      <w:r w:rsidR="00035E4D" w:rsidRPr="006734CD">
        <w:rPr>
          <w:rFonts w:ascii="Franklin Gothic Book" w:hAnsi="Franklin Gothic Book"/>
          <w:sz w:val="22"/>
          <w:szCs w:val="22"/>
        </w:rPr>
        <w:t xml:space="preserve"> 7% of the Recovery Fund</w:t>
      </w:r>
      <w:r w:rsidR="00035E4D">
        <w:rPr>
          <w:rFonts w:ascii="Franklin Gothic Book" w:hAnsi="Franklin Gothic Book"/>
          <w:sz w:val="22"/>
          <w:szCs w:val="22"/>
        </w:rPr>
        <w:t xml:space="preserve"> for culture, with a clear budgetary pre-allocation in the relevant programmes</w:t>
      </w:r>
      <w:r w:rsidR="00035E4D" w:rsidRPr="006734CD">
        <w:rPr>
          <w:rFonts w:ascii="Franklin Gothic Book" w:hAnsi="Franklin Gothic Book"/>
          <w:sz w:val="22"/>
          <w:szCs w:val="22"/>
        </w:rPr>
        <w:t xml:space="preserve">. We urge the Commission to give clear guidelines to Member States before approving their national action plans to ensure that the Recovery Fund reaches the </w:t>
      </w:r>
      <w:r w:rsidR="00035E4D">
        <w:rPr>
          <w:rFonts w:ascii="Franklin Gothic Book" w:hAnsi="Franklin Gothic Book"/>
          <w:sz w:val="22"/>
          <w:szCs w:val="22"/>
        </w:rPr>
        <w:t>CCS</w:t>
      </w:r>
      <w:r w:rsidR="00035E4D" w:rsidRPr="006734CD">
        <w:rPr>
          <w:rFonts w:ascii="Franklin Gothic Book" w:hAnsi="Franklin Gothic Book"/>
          <w:sz w:val="22"/>
          <w:szCs w:val="22"/>
        </w:rPr>
        <w:t xml:space="preserve"> in </w:t>
      </w:r>
      <w:r w:rsidR="00F1007A">
        <w:rPr>
          <w:rFonts w:ascii="Franklin Gothic Book" w:hAnsi="Franklin Gothic Book"/>
          <w:sz w:val="22"/>
          <w:szCs w:val="22"/>
        </w:rPr>
        <w:t>each</w:t>
      </w:r>
      <w:r w:rsidR="00035E4D" w:rsidRPr="006734CD">
        <w:rPr>
          <w:rFonts w:ascii="Franklin Gothic Book" w:hAnsi="Franklin Gothic Book"/>
          <w:sz w:val="22"/>
          <w:szCs w:val="22"/>
        </w:rPr>
        <w:t xml:space="preserve"> country.</w:t>
      </w:r>
    </w:p>
    <w:p w14:paraId="7E0DE1B6" w14:textId="601A8216" w:rsidR="009C7F55" w:rsidRPr="00F1007A" w:rsidRDefault="00035E4D" w:rsidP="00035E4D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hAnsi="Franklin Gothic Book"/>
          <w:sz w:val="22"/>
          <w:szCs w:val="22"/>
        </w:rPr>
        <w:t xml:space="preserve">We call for sizeable and primary grant-based support for </w:t>
      </w:r>
      <w:r w:rsidR="00F34B6F">
        <w:rPr>
          <w:rFonts w:ascii="Franklin Gothic Book" w:hAnsi="Franklin Gothic Book"/>
          <w:sz w:val="22"/>
          <w:szCs w:val="22"/>
        </w:rPr>
        <w:t>CCS</w:t>
      </w:r>
      <w:r w:rsidR="00F34B6F">
        <w:rPr>
          <w:rFonts w:ascii="Franklin Gothic Book" w:hAnsi="Franklin Gothic Book"/>
          <w:sz w:val="22"/>
          <w:szCs w:val="22"/>
          <w:lang w:val="en-US"/>
        </w:rPr>
        <w:t>.</w:t>
      </w:r>
    </w:p>
    <w:p w14:paraId="096C2627" w14:textId="445EA7DE" w:rsidR="00C942DB" w:rsidRPr="006734CD" w:rsidRDefault="00035E4D" w:rsidP="00BC4CFD">
      <w:pPr>
        <w:pStyle w:val="ListParagraph"/>
        <w:spacing w:after="240" w:line="276" w:lineRule="auto"/>
        <w:ind w:left="284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We ask for a coordination network between European, national and regional levels so that the targeting and reaching of cultural operators by </w:t>
      </w:r>
      <w:r w:rsidR="000A70D0" w:rsidRPr="006734CD">
        <w:rPr>
          <w:rFonts w:ascii="Franklin Gothic Book" w:hAnsi="Franklin Gothic Book"/>
          <w:sz w:val="22"/>
          <w:szCs w:val="22"/>
        </w:rPr>
        <w:t xml:space="preserve">additional funds stemming from the Next Generation EU initiative, such as REACT-EU, which is up to €55bn, as well as other structural and cohesion funds, should </w:t>
      </w:r>
      <w:r w:rsidR="009C7F55" w:rsidRPr="006734CD">
        <w:rPr>
          <w:rFonts w:ascii="Franklin Gothic Book" w:hAnsi="Franklin Gothic Book"/>
          <w:sz w:val="22"/>
          <w:szCs w:val="22"/>
        </w:rPr>
        <w:t xml:space="preserve">target and </w:t>
      </w:r>
      <w:r w:rsidR="000A70D0" w:rsidRPr="006734CD">
        <w:rPr>
          <w:rFonts w:ascii="Franklin Gothic Book" w:hAnsi="Franklin Gothic Book"/>
          <w:sz w:val="22"/>
          <w:szCs w:val="22"/>
        </w:rPr>
        <w:t>reach cultural operators, by granting a better coordination between the European and national levels.</w:t>
      </w:r>
      <w:r w:rsidR="00BC4CFD">
        <w:rPr>
          <w:rFonts w:ascii="Franklin Gothic Book" w:hAnsi="Franklin Gothic Book"/>
          <w:sz w:val="22"/>
          <w:szCs w:val="22"/>
        </w:rPr>
        <w:t xml:space="preserve"> </w:t>
      </w:r>
    </w:p>
    <w:p w14:paraId="764D4C41" w14:textId="77777777" w:rsidR="0027691A" w:rsidRDefault="009C7F55" w:rsidP="00BC4CFD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contextualSpacing w:val="0"/>
        <w:rPr>
          <w:rFonts w:ascii="Franklin Gothic Book" w:hAnsi="Franklin Gothic Book"/>
          <w:sz w:val="22"/>
          <w:szCs w:val="22"/>
        </w:rPr>
      </w:pPr>
      <w:r w:rsidRPr="006734CD">
        <w:rPr>
          <w:rFonts w:ascii="Franklin Gothic Book" w:hAnsi="Franklin Gothic Book"/>
          <w:sz w:val="22"/>
          <w:szCs w:val="22"/>
        </w:rPr>
        <w:t xml:space="preserve">The CCS </w:t>
      </w:r>
      <w:r w:rsidR="00153B12">
        <w:rPr>
          <w:rFonts w:ascii="Franklin Gothic Book" w:hAnsi="Franklin Gothic Book"/>
          <w:sz w:val="22"/>
          <w:szCs w:val="22"/>
        </w:rPr>
        <w:t>are</w:t>
      </w:r>
      <w:r w:rsidRPr="006734CD">
        <w:rPr>
          <w:rFonts w:ascii="Franklin Gothic Book" w:hAnsi="Franklin Gothic Book"/>
          <w:sz w:val="22"/>
          <w:szCs w:val="22"/>
        </w:rPr>
        <w:t xml:space="preserve"> characterized by a </w:t>
      </w:r>
      <w:r w:rsidR="00B37D66" w:rsidRPr="006734CD">
        <w:rPr>
          <w:rFonts w:ascii="Franklin Gothic Book" w:hAnsi="Franklin Gothic Book"/>
          <w:sz w:val="22"/>
          <w:szCs w:val="22"/>
        </w:rPr>
        <w:t xml:space="preserve">high </w:t>
      </w:r>
      <w:r w:rsidRPr="006734CD">
        <w:rPr>
          <w:rFonts w:ascii="Franklin Gothic Book" w:hAnsi="Franklin Gothic Book"/>
          <w:sz w:val="22"/>
          <w:szCs w:val="22"/>
        </w:rPr>
        <w:t>share</w:t>
      </w:r>
      <w:r w:rsidR="00B37D66" w:rsidRPr="006734CD">
        <w:rPr>
          <w:rFonts w:ascii="Franklin Gothic Book" w:hAnsi="Franklin Gothic Book"/>
          <w:sz w:val="22"/>
          <w:szCs w:val="22"/>
        </w:rPr>
        <w:t xml:space="preserve"> of</w:t>
      </w:r>
      <w:r w:rsidRPr="006734CD">
        <w:rPr>
          <w:rFonts w:ascii="Franklin Gothic Book" w:hAnsi="Franklin Gothic Book"/>
          <w:sz w:val="22"/>
          <w:szCs w:val="22"/>
        </w:rPr>
        <w:t xml:space="preserve"> self-employed professionals</w:t>
      </w:r>
      <w:r w:rsidR="00D72A50" w:rsidRPr="006734CD">
        <w:rPr>
          <w:rFonts w:ascii="Franklin Gothic Book" w:hAnsi="Franklin Gothic Book"/>
          <w:sz w:val="22"/>
          <w:szCs w:val="22"/>
        </w:rPr>
        <w:t xml:space="preserve"> and freelancers</w:t>
      </w:r>
      <w:r w:rsidRPr="006734CD">
        <w:rPr>
          <w:rFonts w:ascii="Franklin Gothic Book" w:hAnsi="Franklin Gothic Book"/>
          <w:sz w:val="22"/>
          <w:szCs w:val="22"/>
        </w:rPr>
        <w:t xml:space="preserve">. We urge the European Parliament, </w:t>
      </w:r>
      <w:r w:rsidR="00F6224B">
        <w:rPr>
          <w:rFonts w:ascii="Franklin Gothic Book" w:hAnsi="Franklin Gothic Book"/>
          <w:sz w:val="22"/>
          <w:szCs w:val="22"/>
        </w:rPr>
        <w:t xml:space="preserve">the </w:t>
      </w:r>
      <w:r w:rsidRPr="006734CD">
        <w:rPr>
          <w:rFonts w:ascii="Franklin Gothic Book" w:hAnsi="Franklin Gothic Book"/>
          <w:sz w:val="22"/>
          <w:szCs w:val="22"/>
        </w:rPr>
        <w:t xml:space="preserve">European Commission and </w:t>
      </w:r>
      <w:r w:rsidR="00F6224B">
        <w:rPr>
          <w:rFonts w:ascii="Franklin Gothic Book" w:hAnsi="Franklin Gothic Book"/>
          <w:sz w:val="22"/>
          <w:szCs w:val="22"/>
        </w:rPr>
        <w:t xml:space="preserve">the </w:t>
      </w:r>
      <w:r w:rsidRPr="006734CD">
        <w:rPr>
          <w:rFonts w:ascii="Franklin Gothic Book" w:hAnsi="Franklin Gothic Book"/>
          <w:sz w:val="22"/>
          <w:szCs w:val="22"/>
        </w:rPr>
        <w:t xml:space="preserve">Member States to support the CCS in a </w:t>
      </w:r>
      <w:r w:rsidR="00D72A50" w:rsidRPr="006734CD">
        <w:rPr>
          <w:rFonts w:ascii="Franklin Gothic Book" w:hAnsi="Franklin Gothic Book"/>
          <w:sz w:val="22"/>
          <w:szCs w:val="22"/>
        </w:rPr>
        <w:t xml:space="preserve">manner that takes into consideration the precarious working conditions that many </w:t>
      </w:r>
      <w:r w:rsidR="00F6224B">
        <w:rPr>
          <w:rFonts w:ascii="Franklin Gothic Book" w:hAnsi="Franklin Gothic Book"/>
          <w:sz w:val="22"/>
          <w:szCs w:val="22"/>
        </w:rPr>
        <w:t>artists and creators</w:t>
      </w:r>
      <w:r w:rsidR="00D72A50" w:rsidRPr="006734CD">
        <w:rPr>
          <w:rFonts w:ascii="Franklin Gothic Book" w:hAnsi="Franklin Gothic Book"/>
          <w:sz w:val="22"/>
          <w:szCs w:val="22"/>
        </w:rPr>
        <w:t xml:space="preserve"> face, while ensuring a geographical balance</w:t>
      </w:r>
      <w:r w:rsidR="00F1007A">
        <w:rPr>
          <w:rFonts w:ascii="Franklin Gothic Book" w:hAnsi="Franklin Gothic Book"/>
          <w:sz w:val="22"/>
          <w:szCs w:val="22"/>
        </w:rPr>
        <w:t>, and facilitating access to EU funds for this type of workers.</w:t>
      </w:r>
    </w:p>
    <w:p w14:paraId="041E034A" w14:textId="77777777" w:rsidR="0027691A" w:rsidRDefault="0027691A" w:rsidP="0027691A">
      <w:pPr>
        <w:spacing w:after="240" w:line="276" w:lineRule="auto"/>
        <w:rPr>
          <w:rFonts w:ascii="Franklin Gothic Book" w:hAnsi="Franklin Gothic Book"/>
          <w:sz w:val="22"/>
          <w:szCs w:val="22"/>
        </w:rPr>
      </w:pPr>
    </w:p>
    <w:p w14:paraId="1C2070FC" w14:textId="77777777" w:rsidR="0027691A" w:rsidRDefault="0027691A" w:rsidP="0027691A">
      <w:pPr>
        <w:spacing w:after="240" w:line="276" w:lineRule="auto"/>
        <w:rPr>
          <w:rFonts w:ascii="Franklin Gothic Book" w:hAnsi="Franklin Gothic Book"/>
          <w:sz w:val="22"/>
          <w:szCs w:val="22"/>
        </w:rPr>
      </w:pPr>
    </w:p>
    <w:p w14:paraId="12AABD8D" w14:textId="77777777" w:rsidR="0027691A" w:rsidRDefault="0027691A" w:rsidP="0027691A">
      <w:pPr>
        <w:spacing w:after="240" w:line="276" w:lineRule="auto"/>
        <w:rPr>
          <w:rFonts w:ascii="Franklin Gothic Book" w:hAnsi="Franklin Gothic Book"/>
          <w:sz w:val="22"/>
          <w:szCs w:val="22"/>
        </w:rPr>
      </w:pPr>
    </w:p>
    <w:p w14:paraId="561AC87C" w14:textId="02B37601" w:rsidR="002A09EE" w:rsidRDefault="00F1007A" w:rsidP="0027691A">
      <w:pPr>
        <w:spacing w:after="240" w:line="276" w:lineRule="auto"/>
        <w:rPr>
          <w:rFonts w:ascii="Franklin Gothic Book" w:hAnsi="Franklin Gothic Book"/>
          <w:b/>
          <w:bCs/>
          <w:sz w:val="22"/>
          <w:szCs w:val="22"/>
          <w:lang w:val="en-US"/>
        </w:rPr>
      </w:pPr>
      <w:r w:rsidRPr="0027691A">
        <w:rPr>
          <w:rFonts w:ascii="Franklin Gothic Book" w:hAnsi="Franklin Gothic Book"/>
          <w:sz w:val="22"/>
          <w:szCs w:val="22"/>
        </w:rPr>
        <w:lastRenderedPageBreak/>
        <w:t xml:space="preserve"> </w:t>
      </w:r>
      <w:r w:rsidR="0027691A">
        <w:rPr>
          <w:rFonts w:ascii="Franklin Gothic Book" w:hAnsi="Franklin Gothic Book"/>
          <w:b/>
          <w:bCs/>
          <w:sz w:val="22"/>
          <w:szCs w:val="22"/>
          <w:lang w:val="en-US"/>
        </w:rPr>
        <w:t>Signatories</w:t>
      </w:r>
      <w:r w:rsidR="00696F27">
        <w:rPr>
          <w:rFonts w:ascii="Franklin Gothic Book" w:hAnsi="Franklin Gothic Book"/>
          <w:b/>
          <w:bCs/>
          <w:sz w:val="22"/>
          <w:szCs w:val="22"/>
          <w:lang w:val="en-US"/>
        </w:rPr>
        <w:t>:</w:t>
      </w:r>
    </w:p>
    <w:p w14:paraId="1E428372" w14:textId="2CDB3611" w:rsidR="00696F27" w:rsidRDefault="00696F27" w:rsidP="0027691A">
      <w:pPr>
        <w:spacing w:after="240" w:line="276" w:lineRule="auto"/>
        <w:rPr>
          <w:rFonts w:ascii="Franklin Gothic Book" w:hAnsi="Franklin Gothic Book"/>
          <w:b/>
          <w:bCs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sz w:val="22"/>
          <w:szCs w:val="22"/>
          <w:lang w:val="en-US"/>
        </w:rPr>
        <w:t>Member of the CCFG</w:t>
      </w:r>
    </w:p>
    <w:p w14:paraId="00282A00" w14:textId="5D273452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 w:rsidRPr="0027691A">
        <w:rPr>
          <w:rFonts w:ascii="Franklin Gothic Book" w:hAnsi="Franklin Gothic Book"/>
          <w:sz w:val="22"/>
          <w:szCs w:val="22"/>
          <w:lang w:val="en-US"/>
        </w:rPr>
        <w:t xml:space="preserve">Alexis </w:t>
      </w:r>
      <w:proofErr w:type="spellStart"/>
      <w:r w:rsidRPr="0027691A">
        <w:rPr>
          <w:rFonts w:ascii="Franklin Gothic Book" w:hAnsi="Franklin Gothic Book"/>
          <w:sz w:val="22"/>
          <w:szCs w:val="22"/>
          <w:lang w:val="en-US"/>
        </w:rPr>
        <w:t>Georgoulis</w:t>
      </w:r>
      <w:proofErr w:type="spellEnd"/>
      <w:r w:rsidRPr="0027691A">
        <w:rPr>
          <w:rFonts w:ascii="Franklin Gothic Book" w:hAnsi="Franklin Gothic Book"/>
          <w:sz w:val="22"/>
          <w:szCs w:val="22"/>
          <w:lang w:val="en-US"/>
        </w:rPr>
        <w:t xml:space="preserve"> (GUE/NG</w:t>
      </w:r>
      <w:r>
        <w:rPr>
          <w:rFonts w:ascii="Franklin Gothic Book" w:hAnsi="Franklin Gothic Book"/>
          <w:sz w:val="22"/>
          <w:szCs w:val="22"/>
          <w:lang w:val="en-US"/>
        </w:rPr>
        <w:t>L</w:t>
      </w:r>
      <w:r w:rsidRPr="0027691A">
        <w:rPr>
          <w:rFonts w:ascii="Franklin Gothic Book" w:hAnsi="Franklin Gothic Book"/>
          <w:sz w:val="22"/>
          <w:szCs w:val="22"/>
          <w:lang w:val="en-US"/>
        </w:rPr>
        <w:t>)</w:t>
      </w:r>
    </w:p>
    <w:p w14:paraId="2A10C6EE" w14:textId="17A29E77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Dace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Melbarde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(ECR)</w:t>
      </w:r>
    </w:p>
    <w:p w14:paraId="54A60C14" w14:textId="7401CA09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lang w:val="en-US"/>
        </w:rPr>
        <w:t>Niklas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2"/>
          <w:szCs w:val="22"/>
          <w:lang w:val="en-US"/>
        </w:rPr>
        <w:t>Nienass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 (</w:t>
      </w:r>
      <w:proofErr w:type="gramEnd"/>
      <w:r>
        <w:rPr>
          <w:rFonts w:ascii="Franklin Gothic Book" w:hAnsi="Franklin Gothic Book"/>
          <w:sz w:val="22"/>
          <w:szCs w:val="22"/>
          <w:lang w:val="en-US"/>
        </w:rPr>
        <w:t>Greens/EFA)</w:t>
      </w:r>
    </w:p>
    <w:p w14:paraId="03B0BF86" w14:textId="71FCBE35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I</w:t>
      </w:r>
      <w:r w:rsidR="001A1B32">
        <w:rPr>
          <w:rFonts w:ascii="Franklin Gothic Book" w:hAnsi="Franklin Gothic Book"/>
          <w:sz w:val="22"/>
          <w:szCs w:val="22"/>
          <w:lang w:val="en-US"/>
        </w:rPr>
        <w:t>b</w:t>
      </w:r>
      <w:r>
        <w:rPr>
          <w:rFonts w:ascii="Franklin Gothic Book" w:hAnsi="Franklin Gothic Book"/>
          <w:sz w:val="22"/>
          <w:szCs w:val="22"/>
          <w:lang w:val="en-US"/>
        </w:rPr>
        <w:t>an Garcia del Blanco (S&amp;D)</w:t>
      </w:r>
    </w:p>
    <w:p w14:paraId="446DC3F1" w14:textId="1129B9A5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lang w:val="en-US"/>
        </w:rPr>
        <w:t>Domenec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Ruiz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Devesa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2451990C" w14:textId="6910EBBC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Franz Romeo (Greens/EFA)</w:t>
      </w:r>
    </w:p>
    <w:p w14:paraId="4930861B" w14:textId="0819DB83" w:rsidR="0027691A" w:rsidRDefault="0027691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Irena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Joveva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(Renew Europe)</w:t>
      </w:r>
    </w:p>
    <w:p w14:paraId="347A73ED" w14:textId="5843563D" w:rsidR="001A1B32" w:rsidRDefault="001A1B32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lang w:val="en-US"/>
        </w:rPr>
        <w:t>Salima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Yenbou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(Greens/EFA)</w:t>
      </w:r>
    </w:p>
    <w:p w14:paraId="67678C23" w14:textId="3BCA6543" w:rsidR="007A269C" w:rsidRDefault="007A269C" w:rsidP="007A269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lang w:val="en-US"/>
        </w:rPr>
        <w:t>Niyazi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Kizilyúrek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(GUE/NGL)</w:t>
      </w:r>
    </w:p>
    <w:p w14:paraId="0EB19A2D" w14:textId="042A19D5" w:rsidR="007A269C" w:rsidRDefault="007A269C" w:rsidP="007A269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Anne-Sophie Pelletier (GUE/NGL)</w:t>
      </w:r>
    </w:p>
    <w:p w14:paraId="5E2DB534" w14:textId="55EC6805" w:rsidR="00A43269" w:rsidRDefault="00A43269" w:rsidP="007A269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Lukasz Kohut (S&amp;D)</w:t>
      </w:r>
    </w:p>
    <w:p w14:paraId="695F7E33" w14:textId="76668BF2" w:rsidR="00267B53" w:rsidRDefault="00267B53" w:rsidP="00267B53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Marcos Ros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Sempere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5713C5D0" w14:textId="5E0F3D67" w:rsidR="00EE4F10" w:rsidRPr="00267B53" w:rsidRDefault="00EE4F10" w:rsidP="00267B53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Tomasz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Frankowski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(EPP)</w:t>
      </w:r>
    </w:p>
    <w:p w14:paraId="2A5058B3" w14:textId="77777777" w:rsidR="007A269C" w:rsidRPr="007A269C" w:rsidRDefault="007A269C" w:rsidP="007A269C">
      <w:p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</w:p>
    <w:p w14:paraId="23045D09" w14:textId="14B1203A" w:rsidR="007A269C" w:rsidRPr="007A269C" w:rsidRDefault="007A269C" w:rsidP="007A269C">
      <w:pPr>
        <w:spacing w:after="240" w:line="276" w:lineRule="auto"/>
        <w:rPr>
          <w:rFonts w:ascii="Franklin Gothic Book" w:hAnsi="Franklin Gothic Book"/>
          <w:b/>
          <w:bCs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sz w:val="22"/>
          <w:szCs w:val="22"/>
          <w:lang w:val="en-US"/>
        </w:rPr>
        <w:t xml:space="preserve">Other </w:t>
      </w:r>
      <w:proofErr w:type="gramStart"/>
      <w:r>
        <w:rPr>
          <w:rFonts w:ascii="Franklin Gothic Book" w:hAnsi="Franklin Gothic Book"/>
          <w:b/>
          <w:bCs/>
          <w:sz w:val="22"/>
          <w:szCs w:val="22"/>
          <w:lang w:val="en-US"/>
        </w:rPr>
        <w:t>Members :</w:t>
      </w:r>
      <w:proofErr w:type="gramEnd"/>
      <w:r>
        <w:rPr>
          <w:rFonts w:ascii="Franklin Gothic Book" w:hAnsi="Franklin Gothic Book"/>
          <w:b/>
          <w:bCs/>
          <w:sz w:val="22"/>
          <w:szCs w:val="22"/>
          <w:lang w:val="en-US"/>
        </w:rPr>
        <w:t xml:space="preserve"> </w:t>
      </w:r>
    </w:p>
    <w:p w14:paraId="40AD5264" w14:textId="16A3837F" w:rsidR="001A1B32" w:rsidRDefault="001A1B32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Hannes Heide (S&amp;D)</w:t>
      </w:r>
    </w:p>
    <w:p w14:paraId="19F85204" w14:textId="7EA4FF8D" w:rsidR="00CE10F8" w:rsidRDefault="00CE10F8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Massimiliano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Smeriglio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669E1EC8" w14:textId="0EFB311E" w:rsidR="00CE10F8" w:rsidRDefault="00CE10F8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Martina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Michels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(GUE/NGL)</w:t>
      </w:r>
    </w:p>
    <w:p w14:paraId="279D4397" w14:textId="7174F8E5" w:rsidR="00CE10F8" w:rsidRDefault="00CE10F8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lang w:val="en-US"/>
        </w:rPr>
        <w:t>Pernando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Barrena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(GUE/NGL)</w:t>
      </w:r>
    </w:p>
    <w:p w14:paraId="2F7D6C78" w14:textId="2A33C1D8" w:rsidR="00CE10F8" w:rsidRDefault="00CE10F8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Peter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Pollák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(EPP)</w:t>
      </w:r>
    </w:p>
    <w:p w14:paraId="4D663203" w14:textId="5567B724" w:rsidR="00CE10F8" w:rsidRDefault="00CE10F8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Diana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Riba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(Greens/EFA)</w:t>
      </w:r>
    </w:p>
    <w:p w14:paraId="5D87B800" w14:textId="56888D81" w:rsidR="00771AC2" w:rsidRDefault="00771AC2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Georgios Georgiou (GUE/NGL)</w:t>
      </w:r>
    </w:p>
    <w:p w14:paraId="4FA9703E" w14:textId="6F28D555" w:rsidR="007D6B2B" w:rsidRDefault="007D6B2B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Dimitris Papadakis (S&amp;D)</w:t>
      </w:r>
    </w:p>
    <w:p w14:paraId="0C8D1671" w14:textId="054DD385" w:rsidR="00A43269" w:rsidRDefault="00A43269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lang w:val="en-US"/>
        </w:rPr>
        <w:t>Lefteris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Christoforou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(EPP)</w:t>
      </w:r>
    </w:p>
    <w:p w14:paraId="15B84E44" w14:textId="6204053E" w:rsidR="00A43269" w:rsidRDefault="00A43269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Marisa Matias (GUE/NGL)</w:t>
      </w:r>
    </w:p>
    <w:p w14:paraId="4F4A010D" w14:textId="115062A8" w:rsidR="001B75A1" w:rsidRDefault="001B75A1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Costas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Mavrides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53E58F7C" w14:textId="493AE5C7" w:rsidR="00267B53" w:rsidRDefault="00267B53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Jose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Gusmao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(GUE/NGL)</w:t>
      </w:r>
    </w:p>
    <w:p w14:paraId="738DE453" w14:textId="71923EFD" w:rsidR="006568E4" w:rsidRDefault="006568E4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Monika Vana (Greens/EFA)</w:t>
      </w:r>
    </w:p>
    <w:p w14:paraId="1287719D" w14:textId="03B2DE6C" w:rsidR="00C97F9A" w:rsidRDefault="00C97F9A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Dragos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Pislaru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(Renew Europe)</w:t>
      </w:r>
    </w:p>
    <w:p w14:paraId="000B93BB" w14:textId="428AE77F" w:rsidR="00144CD8" w:rsidRDefault="00144CD8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Lina Gal</w:t>
      </w:r>
      <w:r w:rsidR="00556CD9">
        <w:rPr>
          <w:rFonts w:ascii="Franklin Gothic Book" w:hAnsi="Franklin Gothic Book"/>
          <w:sz w:val="22"/>
          <w:szCs w:val="22"/>
          <w:lang w:val="en-US"/>
        </w:rPr>
        <w:t xml:space="preserve">vez </w:t>
      </w:r>
      <w:r>
        <w:rPr>
          <w:rFonts w:ascii="Franklin Gothic Book" w:hAnsi="Franklin Gothic Book"/>
          <w:sz w:val="22"/>
          <w:szCs w:val="22"/>
          <w:lang w:val="en-US"/>
        </w:rPr>
        <w:t xml:space="preserve">Munoz </w:t>
      </w:r>
      <w:r w:rsidR="00556CD9">
        <w:rPr>
          <w:rFonts w:ascii="Franklin Gothic Book" w:hAnsi="Franklin Gothic Book"/>
          <w:sz w:val="22"/>
          <w:szCs w:val="22"/>
          <w:lang w:val="en-US"/>
        </w:rPr>
        <w:t>(S&amp;D)</w:t>
      </w:r>
    </w:p>
    <w:p w14:paraId="28754BEF" w14:textId="60B0CF9D" w:rsidR="00556CD9" w:rsidRDefault="00556CD9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Estrella Dura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Ferrandis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0A9FDE7A" w14:textId="2E9F05C5" w:rsidR="00556CD9" w:rsidRDefault="00556CD9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 w:rsidRPr="00556CD9">
        <w:rPr>
          <w:rFonts w:ascii="Franklin Gothic Book" w:hAnsi="Franklin Gothic Book"/>
          <w:sz w:val="22"/>
          <w:szCs w:val="22"/>
          <w:lang w:val="en-US"/>
        </w:rPr>
        <w:t>Juan Fernando López Aguilar</w:t>
      </w:r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25AD113D" w14:textId="09B3831F" w:rsidR="00E805B2" w:rsidRDefault="00E805B2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 w:rsidRPr="00E805B2">
        <w:rPr>
          <w:rFonts w:ascii="Franklin Gothic Book" w:hAnsi="Franklin Gothic Book"/>
          <w:sz w:val="22"/>
          <w:szCs w:val="22"/>
          <w:lang w:val="en-US"/>
        </w:rPr>
        <w:t xml:space="preserve">Mario </w:t>
      </w:r>
      <w:r w:rsidR="00EE4F10">
        <w:rPr>
          <w:rFonts w:ascii="Franklin Gothic Book" w:hAnsi="Franklin Gothic Book"/>
          <w:sz w:val="22"/>
          <w:szCs w:val="22"/>
          <w:lang w:val="en-US"/>
        </w:rPr>
        <w:t xml:space="preserve">López Oliva </w:t>
      </w:r>
      <w:r>
        <w:rPr>
          <w:rFonts w:ascii="Franklin Gothic Book" w:hAnsi="Franklin Gothic Book"/>
          <w:sz w:val="22"/>
          <w:szCs w:val="22"/>
          <w:lang w:val="en-US"/>
        </w:rPr>
        <w:t>(S&amp;D)</w:t>
      </w:r>
    </w:p>
    <w:p w14:paraId="46B9E28D" w14:textId="664D3151" w:rsidR="00EE4F10" w:rsidRDefault="00EE4F10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Elena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Kountoura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(GUE/NGL)</w:t>
      </w:r>
    </w:p>
    <w:p w14:paraId="3A69CB64" w14:textId="48E43254" w:rsidR="00EE4F10" w:rsidRDefault="00EE4F10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 w:rsidRPr="00EE4F10">
        <w:rPr>
          <w:rFonts w:ascii="Franklin Gothic Book" w:hAnsi="Franklin Gothic Book"/>
          <w:sz w:val="22"/>
          <w:szCs w:val="22"/>
          <w:lang w:val="en-US"/>
        </w:rPr>
        <w:t>Inmaculada Rodríguez-</w:t>
      </w:r>
      <w:proofErr w:type="spellStart"/>
      <w:r w:rsidRPr="00EE4F10">
        <w:rPr>
          <w:rFonts w:ascii="Franklin Gothic Book" w:hAnsi="Franklin Gothic Book"/>
          <w:sz w:val="22"/>
          <w:szCs w:val="22"/>
          <w:lang w:val="en-US"/>
        </w:rPr>
        <w:t>Piñero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(S&amp;D)</w:t>
      </w:r>
    </w:p>
    <w:p w14:paraId="756B8A78" w14:textId="144571C5" w:rsidR="00EE4F10" w:rsidRDefault="00EE4F10" w:rsidP="0078088C">
      <w:pPr>
        <w:pStyle w:val="ListParagraph"/>
        <w:numPr>
          <w:ilvl w:val="0"/>
          <w:numId w:val="10"/>
        </w:num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>Manuel Pizzaro (S&amp;D)</w:t>
      </w:r>
    </w:p>
    <w:p w14:paraId="4942CB55" w14:textId="22831599" w:rsidR="00696F27" w:rsidRPr="00CE10F8" w:rsidRDefault="00696F27" w:rsidP="00696F27">
      <w:pPr>
        <w:spacing w:after="240" w:line="276" w:lineRule="auto"/>
        <w:rPr>
          <w:rFonts w:ascii="Franklin Gothic Book" w:hAnsi="Franklin Gothic Book"/>
          <w:b/>
          <w:bCs/>
          <w:sz w:val="22"/>
          <w:szCs w:val="22"/>
          <w:lang w:val="en-US"/>
        </w:rPr>
      </w:pPr>
    </w:p>
    <w:p w14:paraId="20123C01" w14:textId="77777777" w:rsidR="0027691A" w:rsidRPr="00771AC2" w:rsidRDefault="0027691A" w:rsidP="0027691A">
      <w:pPr>
        <w:spacing w:after="240" w:line="276" w:lineRule="auto"/>
        <w:ind w:left="360"/>
        <w:rPr>
          <w:rFonts w:ascii="Franklin Gothic Book" w:hAnsi="Franklin Gothic Book"/>
          <w:sz w:val="22"/>
          <w:szCs w:val="22"/>
          <w:lang w:val="en-US"/>
        </w:rPr>
      </w:pPr>
    </w:p>
    <w:p w14:paraId="34B37EF6" w14:textId="77777777" w:rsidR="0027691A" w:rsidRPr="0027691A" w:rsidRDefault="0027691A" w:rsidP="0027691A">
      <w:pPr>
        <w:spacing w:after="240" w:line="276" w:lineRule="auto"/>
        <w:rPr>
          <w:rFonts w:ascii="Franklin Gothic Book" w:hAnsi="Franklin Gothic Book"/>
          <w:sz w:val="22"/>
          <w:szCs w:val="22"/>
          <w:lang w:val="en-US"/>
        </w:rPr>
      </w:pPr>
    </w:p>
    <w:sectPr w:rsidR="0027691A" w:rsidRPr="00276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26BA" w14:textId="77777777" w:rsidR="00D72473" w:rsidRDefault="00D72473" w:rsidP="00C942DB">
      <w:r>
        <w:separator/>
      </w:r>
    </w:p>
  </w:endnote>
  <w:endnote w:type="continuationSeparator" w:id="0">
    <w:p w14:paraId="31C6A74D" w14:textId="77777777" w:rsidR="00D72473" w:rsidRDefault="00D72473" w:rsidP="00C9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00002FF" w:usb1="4000E47F" w:usb2="00000021" w:usb3="00000000" w:csb0="0000019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FBF5" w14:textId="77777777" w:rsidR="00D72473" w:rsidRDefault="00D72473" w:rsidP="00C942DB">
      <w:r>
        <w:separator/>
      </w:r>
    </w:p>
  </w:footnote>
  <w:footnote w:type="continuationSeparator" w:id="0">
    <w:p w14:paraId="4E9C72E6" w14:textId="77777777" w:rsidR="00D72473" w:rsidRDefault="00D72473" w:rsidP="00C942DB">
      <w:r>
        <w:continuationSeparator/>
      </w:r>
    </w:p>
  </w:footnote>
  <w:footnote w:id="1">
    <w:p w14:paraId="2F855820" w14:textId="53BA4CCE" w:rsidR="006734CD" w:rsidRPr="0087156B" w:rsidRDefault="006734CD" w:rsidP="006734CD">
      <w:pPr>
        <w:jc w:val="left"/>
        <w:rPr>
          <w:rFonts w:ascii="Franklin Gothic Book" w:eastAsia="Times New Roman" w:hAnsi="Franklin Gothic Book"/>
          <w:iCs/>
          <w:sz w:val="16"/>
          <w:szCs w:val="16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</w:t>
      </w:r>
      <w:r w:rsidRPr="0087156B">
        <w:rPr>
          <w:rFonts w:ascii="Franklin Gothic Book" w:eastAsia="Times New Roman" w:hAnsi="Franklin Gothic Book"/>
          <w:iCs/>
          <w:sz w:val="16"/>
          <w:szCs w:val="16"/>
        </w:rPr>
        <w:t>The CCFG is an informal group consist</w:t>
      </w:r>
      <w:r w:rsidR="00035E4D" w:rsidRPr="0087156B">
        <w:rPr>
          <w:rFonts w:ascii="Franklin Gothic Book" w:eastAsia="Times New Roman" w:hAnsi="Franklin Gothic Book"/>
          <w:iCs/>
          <w:sz w:val="16"/>
          <w:szCs w:val="16"/>
        </w:rPr>
        <w:t>ing</w:t>
      </w:r>
      <w:r w:rsidRPr="0087156B">
        <w:rPr>
          <w:rFonts w:ascii="Franklin Gothic Book" w:eastAsia="Times New Roman" w:hAnsi="Franklin Gothic Book"/>
          <w:iCs/>
          <w:sz w:val="16"/>
          <w:szCs w:val="16"/>
        </w:rPr>
        <w:t xml:space="preserve"> of MEPs representing the entirety of the political spectrum that was created in order to bring issues of the </w:t>
      </w:r>
      <w:r w:rsidR="00035E4D" w:rsidRPr="0087156B">
        <w:rPr>
          <w:rFonts w:ascii="Franklin Gothic Book" w:eastAsia="Times New Roman" w:hAnsi="Franklin Gothic Book"/>
          <w:iCs/>
          <w:sz w:val="16"/>
          <w:szCs w:val="16"/>
        </w:rPr>
        <w:t>C</w:t>
      </w:r>
      <w:r w:rsidRPr="0087156B">
        <w:rPr>
          <w:rFonts w:ascii="Franklin Gothic Book" w:eastAsia="Times New Roman" w:hAnsi="Franklin Gothic Book"/>
          <w:iCs/>
          <w:sz w:val="16"/>
          <w:szCs w:val="16"/>
        </w:rPr>
        <w:t xml:space="preserve">ultural and </w:t>
      </w:r>
      <w:r w:rsidR="00035E4D" w:rsidRPr="0087156B">
        <w:rPr>
          <w:rFonts w:ascii="Franklin Gothic Book" w:eastAsia="Times New Roman" w:hAnsi="Franklin Gothic Book"/>
          <w:iCs/>
          <w:sz w:val="16"/>
          <w:szCs w:val="16"/>
        </w:rPr>
        <w:t>C</w:t>
      </w:r>
      <w:r w:rsidRPr="0087156B">
        <w:rPr>
          <w:rFonts w:ascii="Franklin Gothic Book" w:eastAsia="Times New Roman" w:hAnsi="Franklin Gothic Book"/>
          <w:iCs/>
          <w:sz w:val="16"/>
          <w:szCs w:val="16"/>
        </w:rPr>
        <w:t xml:space="preserve">reative </w:t>
      </w:r>
      <w:r w:rsidR="00035E4D" w:rsidRPr="0087156B">
        <w:rPr>
          <w:rFonts w:ascii="Franklin Gothic Book" w:eastAsia="Times New Roman" w:hAnsi="Franklin Gothic Book"/>
          <w:iCs/>
          <w:sz w:val="16"/>
          <w:szCs w:val="16"/>
        </w:rPr>
        <w:t>S</w:t>
      </w:r>
      <w:r w:rsidRPr="0087156B">
        <w:rPr>
          <w:rFonts w:ascii="Franklin Gothic Book" w:eastAsia="Times New Roman" w:hAnsi="Franklin Gothic Book"/>
          <w:iCs/>
          <w:sz w:val="16"/>
          <w:szCs w:val="16"/>
        </w:rPr>
        <w:t xml:space="preserve">ectors (CCS) into political focus and act as a platform for discussion and cooperation with stakeholders and representatives of the CCS. </w:t>
      </w:r>
    </w:p>
  </w:footnote>
  <w:footnote w:id="2">
    <w:p w14:paraId="15E52AFD" w14:textId="4AE39905" w:rsidR="00E10FF0" w:rsidRPr="0087156B" w:rsidRDefault="00E10FF0" w:rsidP="006734CD">
      <w:pPr>
        <w:jc w:val="left"/>
        <w:rPr>
          <w:rFonts w:ascii="Franklin Gothic Book" w:hAnsi="Franklin Gothic Book"/>
          <w:sz w:val="16"/>
          <w:szCs w:val="16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</w:t>
      </w:r>
      <w:hyperlink r:id="rId1" w:history="1">
        <w:r w:rsidRPr="0087156B">
          <w:rPr>
            <w:rStyle w:val="Hyperlink"/>
            <w:rFonts w:ascii="Franklin Gothic Book" w:hAnsi="Franklin Gothic Book"/>
            <w:sz w:val="16"/>
            <w:szCs w:val="16"/>
          </w:rPr>
          <w:t>https://www.consilium.europa.eu/en/meetings/european-council/2020/07/17-18/</w:t>
        </w:r>
      </w:hyperlink>
    </w:p>
  </w:footnote>
  <w:footnote w:id="3">
    <w:p w14:paraId="244C0FBD" w14:textId="4826DE98" w:rsidR="00D67147" w:rsidRPr="0087156B" w:rsidRDefault="00D67147" w:rsidP="006734CD">
      <w:pPr>
        <w:pStyle w:val="FootnoteText"/>
        <w:jc w:val="left"/>
        <w:rPr>
          <w:rFonts w:ascii="Franklin Gothic Book" w:hAnsi="Franklin Gothic Book"/>
          <w:sz w:val="16"/>
          <w:szCs w:val="16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Strong global competition, digital shift affecting </w:t>
      </w:r>
      <w:r w:rsidR="00C71589" w:rsidRPr="0087156B">
        <w:rPr>
          <w:rFonts w:ascii="Franklin Gothic Book" w:hAnsi="Franklin Gothic Book"/>
          <w:sz w:val="16"/>
          <w:szCs w:val="16"/>
        </w:rPr>
        <w:t>creators’ revenues</w:t>
      </w:r>
      <w:r w:rsidRPr="0087156B">
        <w:rPr>
          <w:rFonts w:ascii="Franklin Gothic Book" w:hAnsi="Franklin Gothic Book"/>
          <w:sz w:val="16"/>
          <w:szCs w:val="16"/>
        </w:rPr>
        <w:t>, creation, distribution, promotion of and access to content, market fragmented along linguistic lines, poor transnational circulation of European audio</w:t>
      </w:r>
      <w:r w:rsidR="00035E4D" w:rsidRPr="0087156B">
        <w:rPr>
          <w:rFonts w:ascii="Franklin Gothic Book" w:hAnsi="Franklin Gothic Book"/>
          <w:sz w:val="16"/>
          <w:szCs w:val="16"/>
        </w:rPr>
        <w:t>-</w:t>
      </w:r>
      <w:r w:rsidRPr="0087156B">
        <w:rPr>
          <w:rFonts w:ascii="Franklin Gothic Book" w:hAnsi="Franklin Gothic Book"/>
          <w:sz w:val="16"/>
          <w:szCs w:val="16"/>
        </w:rPr>
        <w:t xml:space="preserve">visual productions and market concentration. </w:t>
      </w:r>
    </w:p>
  </w:footnote>
  <w:footnote w:id="4">
    <w:p w14:paraId="181E074D" w14:textId="393BE842" w:rsidR="00666458" w:rsidRPr="0087156B" w:rsidRDefault="00666458" w:rsidP="00BC4CFD">
      <w:pPr>
        <w:jc w:val="left"/>
        <w:rPr>
          <w:rFonts w:ascii="Franklin Gothic Book" w:hAnsi="Franklin Gothic Book"/>
          <w:sz w:val="16"/>
          <w:szCs w:val="16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</w:t>
      </w:r>
      <w:r w:rsidRPr="0087156B">
        <w:rPr>
          <w:rFonts w:ascii="Franklin Gothic Book" w:eastAsia="Times New Roman" w:hAnsi="Franklin Gothic Book"/>
          <w:sz w:val="16"/>
          <w:szCs w:val="16"/>
          <w:lang w:val="en-US"/>
        </w:rPr>
        <w:t xml:space="preserve">European Parliament Resolution of 17 April 2020 on EU Coordinated action to combat COVID-19 pandemic and its consequences (2020/2616(RSP)), 17 April 2020, Brussels, available at: </w:t>
      </w:r>
      <w:hyperlink r:id="rId2" w:history="1">
        <w:r w:rsidRPr="0087156B">
          <w:rPr>
            <w:rStyle w:val="Hyperlink"/>
            <w:rFonts w:ascii="Franklin Gothic Book" w:hAnsi="Franklin Gothic Book"/>
            <w:sz w:val="16"/>
            <w:szCs w:val="16"/>
          </w:rPr>
          <w:t>https://www.europarl.europa.eu/doceo/document/TA-9-2020-0054_EN.html</w:t>
        </w:r>
      </w:hyperlink>
    </w:p>
  </w:footnote>
  <w:footnote w:id="5">
    <w:p w14:paraId="1A0249A8" w14:textId="0DE88378" w:rsidR="008A1FF8" w:rsidRPr="0087156B" w:rsidRDefault="008A1FF8" w:rsidP="008A1FF8">
      <w:pPr>
        <w:jc w:val="left"/>
        <w:rPr>
          <w:rFonts w:ascii="Franklin Gothic Book" w:hAnsi="Franklin Gothic Book"/>
          <w:sz w:val="16"/>
          <w:szCs w:val="16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UNESCO, Cultural Times: The first global map of cultural and creative industries, 2015, available at: </w:t>
      </w:r>
      <w:hyperlink r:id="rId3" w:history="1">
        <w:r w:rsidRPr="0087156B">
          <w:rPr>
            <w:rStyle w:val="Hyperlink"/>
            <w:rFonts w:ascii="Franklin Gothic Book" w:hAnsi="Franklin Gothic Book"/>
            <w:sz w:val="16"/>
            <w:szCs w:val="16"/>
          </w:rPr>
          <w:t>https://en.unesco.org/creativity/sites/creativity/files/cultural_times._the_first_global_map_of_cultural_and_creative_industries.pdf</w:t>
        </w:r>
      </w:hyperlink>
    </w:p>
  </w:footnote>
  <w:footnote w:id="6">
    <w:p w14:paraId="6608C215" w14:textId="645D9392" w:rsidR="00472AF7" w:rsidRPr="00BC4CFD" w:rsidRDefault="00472AF7" w:rsidP="00BC4CFD">
      <w:pPr>
        <w:jc w:val="left"/>
        <w:rPr>
          <w:rFonts w:ascii="Franklin Gothic Book" w:hAnsi="Franklin Gothic Book"/>
          <w:sz w:val="18"/>
          <w:szCs w:val="18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World Tourism Organization, Tourism and Culture Synergies, UNWTO, Madrid, 2018, available at : </w:t>
      </w:r>
      <w:hyperlink r:id="rId4" w:history="1">
        <w:r w:rsidRPr="0087156B">
          <w:rPr>
            <w:rStyle w:val="Hyperlink"/>
            <w:rFonts w:ascii="Franklin Gothic Book" w:hAnsi="Franklin Gothic Book"/>
            <w:sz w:val="16"/>
            <w:szCs w:val="16"/>
          </w:rPr>
          <w:t>https://www.e-unwto.org/doi/pdf/10.18111/9789284418978</w:t>
        </w:r>
      </w:hyperlink>
    </w:p>
  </w:footnote>
  <w:footnote w:id="7">
    <w:p w14:paraId="645B122D" w14:textId="2D216769" w:rsidR="00D67147" w:rsidRPr="0087156B" w:rsidRDefault="00D67147" w:rsidP="00BC4CFD">
      <w:pPr>
        <w:jc w:val="left"/>
        <w:rPr>
          <w:sz w:val="16"/>
          <w:szCs w:val="16"/>
        </w:rPr>
      </w:pPr>
      <w:r w:rsidRPr="0087156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87156B">
        <w:rPr>
          <w:rFonts w:ascii="Franklin Gothic Book" w:hAnsi="Franklin Gothic Book"/>
          <w:sz w:val="16"/>
          <w:szCs w:val="16"/>
        </w:rPr>
        <w:t xml:space="preserve"> </w:t>
      </w:r>
      <w:r w:rsidRPr="0087156B">
        <w:rPr>
          <w:rFonts w:ascii="Franklin Gothic Book" w:hAnsi="Franklin Gothic Book"/>
          <w:sz w:val="16"/>
          <w:szCs w:val="16"/>
          <w:lang w:val="en-US"/>
        </w:rPr>
        <w:t xml:space="preserve">Position of the European Parliament adopted at first reading on 28 March 2019 with a view to the adoption of Regulation (EU) …/… of the European Parliament and of the Council establishing the Creative Europe </w:t>
      </w:r>
      <w:proofErr w:type="spellStart"/>
      <w:r w:rsidRPr="0087156B">
        <w:rPr>
          <w:rFonts w:ascii="Franklin Gothic Book" w:hAnsi="Franklin Gothic Book"/>
          <w:sz w:val="16"/>
          <w:szCs w:val="16"/>
          <w:lang w:val="en-US"/>
        </w:rPr>
        <w:t>program</w:t>
      </w:r>
      <w:r w:rsidR="00F1007A" w:rsidRPr="0087156B">
        <w:rPr>
          <w:rFonts w:ascii="Franklin Gothic Book" w:hAnsi="Franklin Gothic Book"/>
          <w:sz w:val="16"/>
          <w:szCs w:val="16"/>
          <w:lang w:val="en-US"/>
        </w:rPr>
        <w:t>me</w:t>
      </w:r>
      <w:proofErr w:type="spellEnd"/>
      <w:r w:rsidRPr="0087156B">
        <w:rPr>
          <w:rFonts w:ascii="Franklin Gothic Book" w:hAnsi="Franklin Gothic Book"/>
          <w:sz w:val="16"/>
          <w:szCs w:val="16"/>
          <w:lang w:val="en-US"/>
        </w:rPr>
        <w:t xml:space="preserve"> (2021 to 2027) and repealing Regulation (EU) No 1295/2013, available at: </w:t>
      </w:r>
      <w:hyperlink r:id="rId5" w:anchor="title2" w:history="1">
        <w:r w:rsidRPr="0087156B">
          <w:rPr>
            <w:rStyle w:val="Hyperlink"/>
            <w:rFonts w:ascii="Franklin Gothic Book" w:hAnsi="Franklin Gothic Book"/>
            <w:sz w:val="16"/>
            <w:szCs w:val="16"/>
          </w:rPr>
          <w:t>https://www.europarl.europa.eu/doceo/document/TA-8-2019-0323_EN.html?redirect#title2</w:t>
        </w:r>
      </w:hyperlink>
      <w:r w:rsidRPr="0087156B">
        <w:rPr>
          <w:rFonts w:ascii="Franklin Gothic Book" w:hAnsi="Franklin Gothic Book"/>
          <w:sz w:val="16"/>
          <w:szCs w:val="16"/>
        </w:rPr>
        <w:t xml:space="preserve">; Same call was </w:t>
      </w:r>
      <w:r w:rsidR="00E43711" w:rsidRPr="0087156B">
        <w:rPr>
          <w:rFonts w:ascii="Franklin Gothic Book" w:hAnsi="Franklin Gothic Book"/>
          <w:sz w:val="16"/>
          <w:szCs w:val="16"/>
        </w:rPr>
        <w:t>repeated by the Chair of the Committee o</w:t>
      </w:r>
      <w:r w:rsidR="00F1007A" w:rsidRPr="0087156B">
        <w:rPr>
          <w:rFonts w:ascii="Franklin Gothic Book" w:hAnsi="Franklin Gothic Book"/>
          <w:sz w:val="16"/>
          <w:szCs w:val="16"/>
        </w:rPr>
        <w:t xml:space="preserve">n </w:t>
      </w:r>
      <w:r w:rsidR="00E43711" w:rsidRPr="0087156B">
        <w:rPr>
          <w:rFonts w:ascii="Franklin Gothic Book" w:hAnsi="Franklin Gothic Book"/>
          <w:sz w:val="16"/>
          <w:szCs w:val="16"/>
        </w:rPr>
        <w:t>Culture</w:t>
      </w:r>
      <w:r w:rsidR="00F1007A" w:rsidRPr="0087156B">
        <w:rPr>
          <w:rFonts w:ascii="Franklin Gothic Book" w:hAnsi="Franklin Gothic Book"/>
          <w:sz w:val="16"/>
          <w:szCs w:val="16"/>
        </w:rPr>
        <w:t xml:space="preserve"> and Education</w:t>
      </w:r>
      <w:r w:rsidR="00E43711" w:rsidRPr="0087156B">
        <w:rPr>
          <w:rFonts w:ascii="Franklin Gothic Book" w:hAnsi="Franklin Gothic Book"/>
          <w:sz w:val="16"/>
          <w:szCs w:val="16"/>
        </w:rPr>
        <w:t xml:space="preserve">, Sabine </w:t>
      </w:r>
      <w:proofErr w:type="spellStart"/>
      <w:r w:rsidR="00E43711" w:rsidRPr="0087156B">
        <w:rPr>
          <w:rFonts w:ascii="Franklin Gothic Book" w:hAnsi="Franklin Gothic Book"/>
          <w:sz w:val="16"/>
          <w:szCs w:val="16"/>
        </w:rPr>
        <w:t>Verheyen</w:t>
      </w:r>
      <w:proofErr w:type="spellEnd"/>
      <w:r w:rsidR="00E43711" w:rsidRPr="0087156B">
        <w:rPr>
          <w:rFonts w:ascii="Franklin Gothic Book" w:hAnsi="Franklin Gothic Book"/>
          <w:sz w:val="16"/>
          <w:szCs w:val="16"/>
        </w:rPr>
        <w:t xml:space="preserve"> on the 12</w:t>
      </w:r>
      <w:r w:rsidR="00E43711" w:rsidRPr="0087156B">
        <w:rPr>
          <w:rFonts w:ascii="Franklin Gothic Book" w:hAnsi="Franklin Gothic Book"/>
          <w:sz w:val="16"/>
          <w:szCs w:val="16"/>
          <w:vertAlign w:val="superscript"/>
        </w:rPr>
        <w:t xml:space="preserve">th </w:t>
      </w:r>
      <w:r w:rsidR="00E43711" w:rsidRPr="0087156B">
        <w:rPr>
          <w:rFonts w:ascii="Franklin Gothic Book" w:hAnsi="Franklin Gothic Book"/>
          <w:sz w:val="16"/>
          <w:szCs w:val="16"/>
        </w:rPr>
        <w:t xml:space="preserve">May 2020, available at : </w:t>
      </w:r>
      <w:hyperlink r:id="rId6" w:history="1">
        <w:r w:rsidR="00E43711" w:rsidRPr="0087156B">
          <w:rPr>
            <w:rStyle w:val="Hyperlink"/>
            <w:rFonts w:ascii="Franklin Gothic Book" w:hAnsi="Franklin Gothic Book"/>
            <w:sz w:val="16"/>
            <w:szCs w:val="16"/>
          </w:rPr>
          <w:t>https://www.europarl.europa.eu/news/en/press-room/20200511IPR78814/culture-committee-chair-verheyen-calls-for-doubling-money-for-creative-europe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6776"/>
    <w:multiLevelType w:val="hybridMultilevel"/>
    <w:tmpl w:val="0E4487E8"/>
    <w:lvl w:ilvl="0" w:tplc="4CDE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F97"/>
    <w:multiLevelType w:val="multilevel"/>
    <w:tmpl w:val="68D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10B67"/>
    <w:multiLevelType w:val="hybridMultilevel"/>
    <w:tmpl w:val="282A3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AE1"/>
    <w:multiLevelType w:val="multilevel"/>
    <w:tmpl w:val="D5D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9413F"/>
    <w:multiLevelType w:val="hybridMultilevel"/>
    <w:tmpl w:val="8FC8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F7DD3"/>
    <w:multiLevelType w:val="hybridMultilevel"/>
    <w:tmpl w:val="20C80D22"/>
    <w:lvl w:ilvl="0" w:tplc="47C00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13D6"/>
    <w:multiLevelType w:val="hybridMultilevel"/>
    <w:tmpl w:val="10D636BE"/>
    <w:lvl w:ilvl="0" w:tplc="F73EC570">
      <w:numFmt w:val="bullet"/>
      <w:lvlText w:val="-"/>
      <w:lvlJc w:val="left"/>
      <w:pPr>
        <w:ind w:left="720" w:hanging="360"/>
      </w:pPr>
      <w:rPr>
        <w:rFonts w:ascii="Athelas" w:eastAsia="Times New Roman" w:hAnsi="Athela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0F72"/>
    <w:multiLevelType w:val="multilevel"/>
    <w:tmpl w:val="9B1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C61DE"/>
    <w:multiLevelType w:val="multilevel"/>
    <w:tmpl w:val="76F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30C39"/>
    <w:multiLevelType w:val="hybridMultilevel"/>
    <w:tmpl w:val="1436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B4"/>
    <w:rsid w:val="00035E4D"/>
    <w:rsid w:val="000A70D0"/>
    <w:rsid w:val="000A7F76"/>
    <w:rsid w:val="00120ADB"/>
    <w:rsid w:val="00144CD8"/>
    <w:rsid w:val="00153B12"/>
    <w:rsid w:val="001A1B32"/>
    <w:rsid w:val="001B75A1"/>
    <w:rsid w:val="001C0F0C"/>
    <w:rsid w:val="001F3851"/>
    <w:rsid w:val="00223D37"/>
    <w:rsid w:val="00236225"/>
    <w:rsid w:val="00267B53"/>
    <w:rsid w:val="0027691A"/>
    <w:rsid w:val="002A09EE"/>
    <w:rsid w:val="003D7DC2"/>
    <w:rsid w:val="003E1D22"/>
    <w:rsid w:val="00472AF7"/>
    <w:rsid w:val="00486909"/>
    <w:rsid w:val="004C1326"/>
    <w:rsid w:val="004C17FC"/>
    <w:rsid w:val="00532130"/>
    <w:rsid w:val="00536DA3"/>
    <w:rsid w:val="00556CD9"/>
    <w:rsid w:val="005762E3"/>
    <w:rsid w:val="005A1530"/>
    <w:rsid w:val="005B6175"/>
    <w:rsid w:val="005E38AE"/>
    <w:rsid w:val="005F7DC5"/>
    <w:rsid w:val="006568E4"/>
    <w:rsid w:val="00666458"/>
    <w:rsid w:val="0067027F"/>
    <w:rsid w:val="006734CD"/>
    <w:rsid w:val="00674AFB"/>
    <w:rsid w:val="00684179"/>
    <w:rsid w:val="00696F27"/>
    <w:rsid w:val="007532F6"/>
    <w:rsid w:val="00771AC2"/>
    <w:rsid w:val="0078088C"/>
    <w:rsid w:val="007A269C"/>
    <w:rsid w:val="007D6B2B"/>
    <w:rsid w:val="00813581"/>
    <w:rsid w:val="0087156B"/>
    <w:rsid w:val="008765BE"/>
    <w:rsid w:val="008A1FF8"/>
    <w:rsid w:val="008B3F5E"/>
    <w:rsid w:val="008E6E49"/>
    <w:rsid w:val="009372E1"/>
    <w:rsid w:val="00967A7F"/>
    <w:rsid w:val="009C7F55"/>
    <w:rsid w:val="00A43269"/>
    <w:rsid w:val="00A641C2"/>
    <w:rsid w:val="00AC5011"/>
    <w:rsid w:val="00B37D66"/>
    <w:rsid w:val="00B40BEA"/>
    <w:rsid w:val="00B62F47"/>
    <w:rsid w:val="00B93179"/>
    <w:rsid w:val="00BC4CFD"/>
    <w:rsid w:val="00BF5526"/>
    <w:rsid w:val="00C600B4"/>
    <w:rsid w:val="00C71589"/>
    <w:rsid w:val="00C942DB"/>
    <w:rsid w:val="00C97F9A"/>
    <w:rsid w:val="00CE10F8"/>
    <w:rsid w:val="00D67147"/>
    <w:rsid w:val="00D72473"/>
    <w:rsid w:val="00D72A50"/>
    <w:rsid w:val="00D74884"/>
    <w:rsid w:val="00DF5B8E"/>
    <w:rsid w:val="00E10FF0"/>
    <w:rsid w:val="00E244C2"/>
    <w:rsid w:val="00E31D43"/>
    <w:rsid w:val="00E4165D"/>
    <w:rsid w:val="00E43711"/>
    <w:rsid w:val="00E805B2"/>
    <w:rsid w:val="00EE4F10"/>
    <w:rsid w:val="00F1007A"/>
    <w:rsid w:val="00F34B6F"/>
    <w:rsid w:val="00F6224B"/>
    <w:rsid w:val="00F97A0D"/>
    <w:rsid w:val="00FB1DD8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DDD04A"/>
  <w15:chartTrackingRefBased/>
  <w15:docId w15:val="{1AEAE54D-DFDA-4FDE-AFA6-926B5DA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72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0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0B4"/>
    <w:pPr>
      <w:jc w:val="left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7D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C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C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2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2D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Creator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unesco.org/creativity/sites/creativity/files/cultural_times._the_first_global_map_of_cultural_and_creative_industries.pdf" TargetMode="External"/><Relationship Id="rId2" Type="http://schemas.openxmlformats.org/officeDocument/2006/relationships/hyperlink" Target="https://www.europarl.europa.eu/doceo/document/TA-9-2020-0054_EN.html" TargetMode="External"/><Relationship Id="rId1" Type="http://schemas.openxmlformats.org/officeDocument/2006/relationships/hyperlink" Target="https://www.consilium.europa.eu/en/meetings/european-council/2020/07/17-18/" TargetMode="External"/><Relationship Id="rId6" Type="http://schemas.openxmlformats.org/officeDocument/2006/relationships/hyperlink" Target="https://www.europarl.europa.eu/news/en/press-room/20200511IPR78814/culture-committee-chair-verheyen-calls-for-doubling-money-for-creative-europe" TargetMode="External"/><Relationship Id="rId5" Type="http://schemas.openxmlformats.org/officeDocument/2006/relationships/hyperlink" Target="https://www.europarl.europa.eu/doceo/document/TA-8-2019-0323_EN.html?redirect" TargetMode="External"/><Relationship Id="rId4" Type="http://schemas.openxmlformats.org/officeDocument/2006/relationships/hyperlink" Target="https://www.e-unwto.org/doi/pdf/10.18111/978928441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CBE9-9861-4D1B-B1C7-29B49B2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ZACHARODIMOU Panagiota</dc:creator>
  <cp:keywords/>
  <dc:description/>
  <cp:lastModifiedBy>manos kalaintzis</cp:lastModifiedBy>
  <cp:revision>4</cp:revision>
  <cp:lastPrinted>2020-07-07T14:13:00Z</cp:lastPrinted>
  <dcterms:created xsi:type="dcterms:W3CDTF">2020-07-14T17:07:00Z</dcterms:created>
  <dcterms:modified xsi:type="dcterms:W3CDTF">2020-07-15T14:20:00Z</dcterms:modified>
</cp:coreProperties>
</file>